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Cs w:val="21"/>
        </w:rPr>
      </w:pPr>
    </w:p>
    <w:p>
      <w:pPr>
        <w:jc w:val="center"/>
        <w:rPr>
          <w:rFonts w:eastAsia="黑体"/>
          <w:b/>
          <w:bCs/>
          <w:sz w:val="36"/>
        </w:rPr>
      </w:pPr>
      <w:r>
        <w:rPr>
          <w:rFonts w:hint="eastAsia" w:eastAsia="黑体"/>
          <w:b/>
          <w:bCs/>
          <w:sz w:val="36"/>
        </w:rPr>
        <w:t>中南财经政法大学考场情况登记表（研究生）</w:t>
      </w:r>
    </w:p>
    <w:p>
      <w:pPr>
        <w:jc w:val="center"/>
        <w:rPr>
          <w:rFonts w:ascii="宋体" w:hAnsi="宋体"/>
          <w:b/>
          <w:bCs/>
          <w:sz w:val="30"/>
        </w:rPr>
      </w:pPr>
      <w:r>
        <w:rPr>
          <w:rFonts w:hint="eastAsia" w:ascii="宋体" w:hAnsi="宋体"/>
          <w:b/>
          <w:bCs/>
          <w:sz w:val="30"/>
        </w:rPr>
        <w:t>20    —20    学年第   学期</w:t>
      </w:r>
    </w:p>
    <w:p>
      <w:pPr>
        <w:rPr>
          <w:sz w:val="28"/>
        </w:rPr>
      </w:pPr>
      <w:r>
        <w:rPr>
          <w:rFonts w:hint="eastAsia"/>
          <w:sz w:val="28"/>
        </w:rPr>
        <w:t>考试课程：</w:t>
      </w:r>
      <w:r>
        <w:rPr>
          <w:rFonts w:hint="eastAsia"/>
          <w:sz w:val="28"/>
          <w:u w:val="single"/>
        </w:rPr>
        <w:t xml:space="preserve">                        </w:t>
      </w:r>
      <w:r>
        <w:rPr>
          <w:rFonts w:hint="eastAsia"/>
          <w:sz w:val="28"/>
        </w:rPr>
        <w:t xml:space="preserve">   考试时间：</w:t>
      </w:r>
      <w:r>
        <w:rPr>
          <w:rFonts w:hint="eastAsia"/>
          <w:sz w:val="28"/>
          <w:u w:val="single"/>
        </w:rPr>
        <w:t xml:space="preserve">            </w:t>
      </w:r>
    </w:p>
    <w:p>
      <w:pPr>
        <w:rPr>
          <w:sz w:val="28"/>
        </w:rPr>
      </w:pPr>
      <w:r>
        <w:rPr>
          <w:rFonts w:hint="eastAsia"/>
          <w:sz w:val="28"/>
        </w:rPr>
        <w:t>课程代码及班级号：</w:t>
      </w:r>
      <w:r>
        <w:rPr>
          <w:rFonts w:hint="eastAsia"/>
          <w:sz w:val="28"/>
          <w:u w:val="single"/>
        </w:rPr>
        <w:t xml:space="preserve">                </w:t>
      </w:r>
      <w:r>
        <w:rPr>
          <w:rFonts w:hint="eastAsia"/>
          <w:sz w:val="28"/>
        </w:rPr>
        <w:t xml:space="preserve">   考试地点：</w:t>
      </w:r>
      <w:r>
        <w:rPr>
          <w:rFonts w:hint="eastAsia"/>
          <w:sz w:val="28"/>
          <w:u w:val="single"/>
        </w:rPr>
        <w:t xml:space="preserve">            </w:t>
      </w:r>
    </w:p>
    <w:p>
      <w:pPr>
        <w:rPr>
          <w:sz w:val="24"/>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180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228" w:type="dxa"/>
            <w:gridSpan w:val="3"/>
          </w:tcPr>
          <w:p>
            <w:pPr>
              <w:jc w:val="center"/>
              <w:rPr>
                <w:b/>
                <w:bCs/>
                <w:sz w:val="32"/>
              </w:rPr>
            </w:pPr>
            <w:r>
              <w:rPr>
                <w:rFonts w:hint="eastAsia"/>
                <w:b/>
                <w:bCs/>
                <w:sz w:val="32"/>
              </w:rPr>
              <w:t>监考执行内容</w:t>
            </w:r>
          </w:p>
        </w:tc>
        <w:tc>
          <w:tcPr>
            <w:tcW w:w="2294" w:type="dxa"/>
          </w:tcPr>
          <w:p>
            <w:pPr>
              <w:jc w:val="center"/>
              <w:rPr>
                <w:b/>
                <w:bCs/>
                <w:sz w:val="32"/>
              </w:rPr>
            </w:pPr>
            <w:r>
              <w:rPr>
                <w:rFonts w:hint="eastAsia"/>
                <w:b/>
                <w:bCs/>
                <w:sz w:val="32"/>
              </w:rPr>
              <w:t>监考执行记录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268" w:type="dxa"/>
            <w:vMerge w:val="restart"/>
            <w:vAlign w:val="center"/>
          </w:tcPr>
          <w:p>
            <w:pPr>
              <w:rPr>
                <w:sz w:val="24"/>
              </w:rPr>
            </w:pPr>
            <w:r>
              <w:rPr>
                <w:rFonts w:hint="eastAsia"/>
                <w:sz w:val="24"/>
              </w:rPr>
              <w:t>1.试卷</w:t>
            </w:r>
          </w:p>
        </w:tc>
        <w:tc>
          <w:tcPr>
            <w:tcW w:w="3960" w:type="dxa"/>
            <w:gridSpan w:val="2"/>
            <w:vAlign w:val="center"/>
          </w:tcPr>
          <w:p>
            <w:pPr>
              <w:rPr>
                <w:sz w:val="24"/>
              </w:rPr>
            </w:pPr>
            <w:r>
              <w:rPr>
                <w:rFonts w:hint="eastAsia"/>
                <w:sz w:val="24"/>
              </w:rPr>
              <w:t>领取试卷的时间</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268" w:type="dxa"/>
            <w:vMerge w:val="continue"/>
            <w:vAlign w:val="center"/>
          </w:tcPr>
          <w:p>
            <w:pPr>
              <w:rPr>
                <w:sz w:val="24"/>
              </w:rPr>
            </w:pPr>
          </w:p>
        </w:tc>
        <w:tc>
          <w:tcPr>
            <w:tcW w:w="3960" w:type="dxa"/>
            <w:gridSpan w:val="2"/>
            <w:vAlign w:val="center"/>
          </w:tcPr>
          <w:p>
            <w:pPr>
              <w:rPr>
                <w:sz w:val="24"/>
              </w:rPr>
            </w:pPr>
            <w:r>
              <w:rPr>
                <w:rFonts w:hint="eastAsia"/>
                <w:sz w:val="24"/>
              </w:rPr>
              <w:t>试卷是否与本人监考的考场相符</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2268" w:type="dxa"/>
            <w:vMerge w:val="continue"/>
            <w:vAlign w:val="center"/>
          </w:tcPr>
          <w:p>
            <w:pPr>
              <w:rPr>
                <w:sz w:val="24"/>
              </w:rPr>
            </w:pPr>
          </w:p>
        </w:tc>
        <w:tc>
          <w:tcPr>
            <w:tcW w:w="3960" w:type="dxa"/>
            <w:gridSpan w:val="2"/>
            <w:vAlign w:val="center"/>
          </w:tcPr>
          <w:p>
            <w:pPr>
              <w:rPr>
                <w:sz w:val="24"/>
              </w:rPr>
            </w:pPr>
            <w:r>
              <w:rPr>
                <w:rFonts w:hint="eastAsia"/>
                <w:sz w:val="24"/>
              </w:rPr>
              <w:t>试卷袋封口是否完好</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228" w:type="dxa"/>
            <w:gridSpan w:val="3"/>
            <w:vAlign w:val="center"/>
          </w:tcPr>
          <w:p>
            <w:pPr>
              <w:rPr>
                <w:sz w:val="24"/>
              </w:rPr>
            </w:pPr>
            <w:r>
              <w:rPr>
                <w:rFonts w:hint="eastAsia"/>
                <w:sz w:val="24"/>
              </w:rPr>
              <w:t>2.监考人员提前15分钟到达考场</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6228" w:type="dxa"/>
            <w:gridSpan w:val="3"/>
            <w:vAlign w:val="center"/>
          </w:tcPr>
          <w:p>
            <w:pPr>
              <w:rPr>
                <w:sz w:val="24"/>
              </w:rPr>
            </w:pPr>
            <w:r>
              <w:rPr>
                <w:rFonts w:hint="eastAsia"/>
                <w:sz w:val="24"/>
              </w:rPr>
              <w:t>3.清理考场，并指导考生隔位按要求入座</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6228" w:type="dxa"/>
            <w:gridSpan w:val="3"/>
            <w:vAlign w:val="center"/>
          </w:tcPr>
          <w:p>
            <w:pPr>
              <w:rPr>
                <w:sz w:val="24"/>
              </w:rPr>
            </w:pPr>
            <w:r>
              <w:rPr>
                <w:rFonts w:hint="eastAsia"/>
                <w:sz w:val="24"/>
              </w:rPr>
              <w:t>4.宣布考场纪律</w:t>
            </w:r>
            <w:r>
              <w:rPr>
                <w:rFonts w:hint="eastAsia" w:ascii="仿宋" w:hAnsi="仿宋" w:eastAsia="仿宋"/>
                <w:szCs w:val="21"/>
              </w:rPr>
              <w:t>（重点强调内容见背面“</w:t>
            </w:r>
            <w:r>
              <w:rPr>
                <w:rFonts w:hint="eastAsia" w:ascii="仿宋" w:hAnsi="仿宋" w:eastAsia="仿宋"/>
                <w:bCs/>
                <w:szCs w:val="21"/>
              </w:rPr>
              <w:t>中南财经政法大学学生考试违纪舞弊处理办法》节选”）</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228" w:type="dxa"/>
            <w:gridSpan w:val="3"/>
            <w:vAlign w:val="center"/>
          </w:tcPr>
          <w:p>
            <w:pPr>
              <w:rPr>
                <w:sz w:val="24"/>
              </w:rPr>
            </w:pPr>
            <w:r>
              <w:rPr>
                <w:rFonts w:hint="eastAsia"/>
                <w:sz w:val="24"/>
              </w:rPr>
              <w:t>5.提前5分钟左右发卷</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4428" w:type="dxa"/>
            <w:gridSpan w:val="2"/>
            <w:vMerge w:val="restart"/>
            <w:vAlign w:val="center"/>
          </w:tcPr>
          <w:p>
            <w:pPr>
              <w:rPr>
                <w:sz w:val="24"/>
              </w:rPr>
            </w:pPr>
            <w:r>
              <w:rPr>
                <w:rFonts w:hint="eastAsia"/>
                <w:sz w:val="24"/>
              </w:rPr>
              <w:t>6.依据考生名册，清点考生人数</w:t>
            </w:r>
          </w:p>
        </w:tc>
        <w:tc>
          <w:tcPr>
            <w:tcW w:w="1800" w:type="dxa"/>
            <w:vAlign w:val="center"/>
          </w:tcPr>
          <w:p>
            <w:pPr>
              <w:rPr>
                <w:sz w:val="24"/>
              </w:rPr>
            </w:pPr>
            <w:r>
              <w:rPr>
                <w:rFonts w:hint="eastAsia"/>
                <w:sz w:val="24"/>
              </w:rPr>
              <w:t xml:space="preserve">应考人数   </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4428" w:type="dxa"/>
            <w:gridSpan w:val="2"/>
            <w:vMerge w:val="continue"/>
            <w:vAlign w:val="center"/>
          </w:tcPr>
          <w:p>
            <w:pPr>
              <w:rPr>
                <w:sz w:val="24"/>
              </w:rPr>
            </w:pPr>
          </w:p>
        </w:tc>
        <w:tc>
          <w:tcPr>
            <w:tcW w:w="1800" w:type="dxa"/>
            <w:vAlign w:val="center"/>
          </w:tcPr>
          <w:p>
            <w:pPr>
              <w:rPr>
                <w:sz w:val="24"/>
              </w:rPr>
            </w:pPr>
            <w:r>
              <w:rPr>
                <w:rFonts w:hint="eastAsia"/>
                <w:sz w:val="24"/>
              </w:rPr>
              <w:t>实考人数</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6228" w:type="dxa"/>
            <w:gridSpan w:val="3"/>
            <w:vAlign w:val="center"/>
          </w:tcPr>
          <w:p>
            <w:pPr>
              <w:rPr>
                <w:sz w:val="24"/>
              </w:rPr>
            </w:pPr>
            <w:r>
              <w:rPr>
                <w:rFonts w:hint="eastAsia"/>
                <w:sz w:val="24"/>
              </w:rPr>
              <w:t>7.检查考生证件、试卷上填写的姓名与考生本人是否相符</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6228" w:type="dxa"/>
            <w:gridSpan w:val="3"/>
            <w:vAlign w:val="center"/>
          </w:tcPr>
          <w:p>
            <w:pPr>
              <w:rPr>
                <w:sz w:val="24"/>
              </w:rPr>
            </w:pPr>
            <w:r>
              <w:rPr>
                <w:rFonts w:hint="eastAsia"/>
                <w:sz w:val="24"/>
              </w:rPr>
              <w:t>8.监考人员按《</w:t>
            </w:r>
            <w:r>
              <w:rPr>
                <w:rFonts w:ascii="黑体"/>
                <w:color w:val="000000"/>
                <w:sz w:val="24"/>
                <w:szCs w:val="32"/>
              </w:rPr>
              <w:t>监考规则</w:t>
            </w:r>
            <w:r>
              <w:rPr>
                <w:rFonts w:hint="eastAsia" w:ascii="黑体"/>
                <w:color w:val="000000"/>
                <w:sz w:val="24"/>
                <w:szCs w:val="32"/>
              </w:rPr>
              <w:t>》</w:t>
            </w:r>
            <w:r>
              <w:rPr>
                <w:rFonts w:hint="eastAsia"/>
                <w:sz w:val="24"/>
              </w:rPr>
              <w:t>认真履行各项监考职责</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2268" w:type="dxa"/>
            <w:vMerge w:val="restart"/>
            <w:vAlign w:val="center"/>
          </w:tcPr>
          <w:p>
            <w:pPr>
              <w:rPr>
                <w:sz w:val="24"/>
              </w:rPr>
            </w:pPr>
            <w:r>
              <w:rPr>
                <w:rFonts w:hint="eastAsia"/>
                <w:sz w:val="24"/>
              </w:rPr>
              <w:t>9.答卷时间</w:t>
            </w:r>
          </w:p>
        </w:tc>
        <w:tc>
          <w:tcPr>
            <w:tcW w:w="3960" w:type="dxa"/>
            <w:gridSpan w:val="2"/>
            <w:vAlign w:val="center"/>
          </w:tcPr>
          <w:p>
            <w:pPr>
              <w:rPr>
                <w:sz w:val="24"/>
              </w:rPr>
            </w:pPr>
            <w:r>
              <w:rPr>
                <w:rFonts w:hint="eastAsia"/>
                <w:sz w:val="24"/>
              </w:rPr>
              <w:t>第一位交卷考生的考试用时</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2268" w:type="dxa"/>
            <w:vMerge w:val="continue"/>
            <w:vAlign w:val="center"/>
          </w:tcPr>
          <w:p>
            <w:pPr>
              <w:rPr>
                <w:sz w:val="24"/>
              </w:rPr>
            </w:pPr>
          </w:p>
        </w:tc>
        <w:tc>
          <w:tcPr>
            <w:tcW w:w="3960" w:type="dxa"/>
            <w:gridSpan w:val="2"/>
            <w:vAlign w:val="center"/>
          </w:tcPr>
          <w:p>
            <w:pPr>
              <w:rPr>
                <w:sz w:val="24"/>
              </w:rPr>
            </w:pPr>
            <w:r>
              <w:rPr>
                <w:rFonts w:hint="eastAsia"/>
                <w:sz w:val="24"/>
              </w:rPr>
              <w:t>50%的交卷考生的考试用时</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2268" w:type="dxa"/>
            <w:vMerge w:val="continue"/>
            <w:vAlign w:val="center"/>
          </w:tcPr>
          <w:p>
            <w:pPr>
              <w:rPr>
                <w:sz w:val="24"/>
              </w:rPr>
            </w:pPr>
          </w:p>
        </w:tc>
        <w:tc>
          <w:tcPr>
            <w:tcW w:w="3960" w:type="dxa"/>
            <w:gridSpan w:val="2"/>
            <w:vAlign w:val="center"/>
          </w:tcPr>
          <w:p>
            <w:pPr>
              <w:rPr>
                <w:sz w:val="24"/>
              </w:rPr>
            </w:pPr>
            <w:r>
              <w:rPr>
                <w:rFonts w:hint="eastAsia"/>
                <w:sz w:val="24"/>
              </w:rPr>
              <w:t>最后一位交卷考生的考试用时</w:t>
            </w:r>
          </w:p>
        </w:tc>
        <w:tc>
          <w:tcPr>
            <w:tcW w:w="229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4428" w:type="dxa"/>
            <w:gridSpan w:val="2"/>
            <w:vAlign w:val="center"/>
          </w:tcPr>
          <w:p>
            <w:pPr>
              <w:rPr>
                <w:sz w:val="24"/>
              </w:rPr>
            </w:pPr>
            <w:r>
              <w:rPr>
                <w:rFonts w:hint="eastAsia"/>
                <w:sz w:val="24"/>
              </w:rPr>
              <w:t>10.按时收卷并清点试卷份数</w:t>
            </w:r>
          </w:p>
        </w:tc>
        <w:tc>
          <w:tcPr>
            <w:tcW w:w="1800" w:type="dxa"/>
            <w:vAlign w:val="center"/>
          </w:tcPr>
          <w:p>
            <w:pPr>
              <w:rPr>
                <w:sz w:val="24"/>
              </w:rPr>
            </w:pPr>
            <w:r>
              <w:rPr>
                <w:rFonts w:hint="eastAsia"/>
                <w:sz w:val="24"/>
              </w:rPr>
              <w:t>交卷份数</w:t>
            </w:r>
          </w:p>
        </w:tc>
        <w:tc>
          <w:tcPr>
            <w:tcW w:w="2294" w:type="dxa"/>
            <w:vAlign w:val="center"/>
          </w:tcPr>
          <w:p>
            <w:pPr>
              <w:rPr>
                <w:sz w:val="24"/>
              </w:rPr>
            </w:pPr>
          </w:p>
        </w:tc>
      </w:tr>
    </w:tbl>
    <w:p>
      <w:pPr>
        <w:jc w:val="center"/>
        <w:rPr>
          <w:b/>
          <w:bCs/>
          <w:sz w:val="24"/>
        </w:rPr>
      </w:pPr>
    </w:p>
    <w:p>
      <w:pPr>
        <w:ind w:left="482" w:leftChars="-85" w:hanging="660" w:hangingChars="274"/>
        <w:rPr>
          <w:sz w:val="24"/>
        </w:rPr>
      </w:pPr>
      <w:r>
        <w:rPr>
          <w:rFonts w:hint="eastAsia"/>
          <w:b/>
          <w:bCs/>
          <w:sz w:val="24"/>
        </w:rPr>
        <w:t>注：</w:t>
      </w:r>
      <w:r>
        <w:rPr>
          <w:rFonts w:hint="eastAsia"/>
          <w:sz w:val="24"/>
        </w:rPr>
        <w:t>请监考教师按照上述《监考执行内容》认真逐项履行监考职责、填写相关内容。</w:t>
      </w:r>
    </w:p>
    <w:p>
      <w:pPr>
        <w:jc w:val="center"/>
        <w:rPr>
          <w:b/>
          <w:bCs/>
          <w:sz w:val="32"/>
        </w:rPr>
      </w:pPr>
      <w:r>
        <w:rPr>
          <w:rFonts w:hint="eastAsia"/>
          <w:b/>
          <w:bCs/>
          <w:sz w:val="32"/>
        </w:rPr>
        <w:t>缺考记录</w:t>
      </w:r>
    </w:p>
    <w:p>
      <w:pPr>
        <w:ind w:firstLine="480" w:firstLineChars="200"/>
        <w:rPr>
          <w:sz w:val="24"/>
        </w:rPr>
      </w:pPr>
      <w:r>
        <w:rPr>
          <w:rFonts w:hint="eastAsia"/>
          <w:sz w:val="24"/>
        </w:rPr>
        <w:t>迟到30分钟以上的考生不得入场，一律作缺考处理。监考人员应依据考生名册对缺考考生进行记载。</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1368" w:type="dxa"/>
            <w:vAlign w:val="center"/>
          </w:tcPr>
          <w:p>
            <w:pPr>
              <w:jc w:val="center"/>
              <w:rPr>
                <w:b/>
                <w:bCs/>
                <w:sz w:val="24"/>
              </w:rPr>
            </w:pPr>
            <w:r>
              <w:rPr>
                <w:rFonts w:hint="eastAsia"/>
                <w:b/>
                <w:bCs/>
                <w:sz w:val="24"/>
              </w:rPr>
              <w:t>学号</w:t>
            </w:r>
          </w:p>
        </w:tc>
        <w:tc>
          <w:tcPr>
            <w:tcW w:w="1440" w:type="dxa"/>
            <w:tcBorders>
              <w:right w:val="double" w:color="auto" w:sz="12" w:space="0"/>
            </w:tcBorders>
            <w:vAlign w:val="center"/>
          </w:tcPr>
          <w:p>
            <w:pPr>
              <w:jc w:val="center"/>
              <w:rPr>
                <w:b/>
                <w:bCs/>
                <w:sz w:val="24"/>
              </w:rPr>
            </w:pPr>
            <w:r>
              <w:rPr>
                <w:rFonts w:hint="eastAsia"/>
                <w:b/>
                <w:bCs/>
                <w:sz w:val="24"/>
              </w:rPr>
              <w:t>姓名</w:t>
            </w:r>
          </w:p>
        </w:tc>
        <w:tc>
          <w:tcPr>
            <w:tcW w:w="1440" w:type="dxa"/>
            <w:tcBorders>
              <w:left w:val="double" w:color="auto" w:sz="12" w:space="0"/>
            </w:tcBorders>
            <w:vAlign w:val="center"/>
          </w:tcPr>
          <w:p>
            <w:pPr>
              <w:jc w:val="center"/>
              <w:rPr>
                <w:b/>
                <w:bCs/>
                <w:sz w:val="24"/>
              </w:rPr>
            </w:pPr>
            <w:r>
              <w:rPr>
                <w:rFonts w:hint="eastAsia"/>
                <w:b/>
                <w:bCs/>
                <w:sz w:val="24"/>
              </w:rPr>
              <w:t>学号</w:t>
            </w:r>
          </w:p>
        </w:tc>
        <w:tc>
          <w:tcPr>
            <w:tcW w:w="1440" w:type="dxa"/>
            <w:tcBorders>
              <w:right w:val="double" w:color="auto" w:sz="12" w:space="0"/>
            </w:tcBorders>
            <w:vAlign w:val="center"/>
          </w:tcPr>
          <w:p>
            <w:pPr>
              <w:jc w:val="center"/>
              <w:rPr>
                <w:b/>
                <w:bCs/>
                <w:sz w:val="24"/>
              </w:rPr>
            </w:pPr>
            <w:r>
              <w:rPr>
                <w:rFonts w:hint="eastAsia"/>
                <w:b/>
                <w:bCs/>
                <w:sz w:val="24"/>
              </w:rPr>
              <w:t>姓名</w:t>
            </w:r>
          </w:p>
        </w:tc>
        <w:tc>
          <w:tcPr>
            <w:tcW w:w="1440" w:type="dxa"/>
            <w:tcBorders>
              <w:left w:val="double" w:color="auto" w:sz="12" w:space="0"/>
            </w:tcBorders>
            <w:vAlign w:val="center"/>
          </w:tcPr>
          <w:p>
            <w:pPr>
              <w:jc w:val="center"/>
              <w:rPr>
                <w:b/>
                <w:bCs/>
                <w:sz w:val="24"/>
              </w:rPr>
            </w:pPr>
            <w:r>
              <w:rPr>
                <w:rFonts w:hint="eastAsia"/>
                <w:b/>
                <w:bCs/>
                <w:sz w:val="24"/>
              </w:rPr>
              <w:t>学号</w:t>
            </w:r>
          </w:p>
        </w:tc>
        <w:tc>
          <w:tcPr>
            <w:tcW w:w="1440" w:type="dxa"/>
            <w:vAlign w:val="center"/>
          </w:tcPr>
          <w:p>
            <w:pPr>
              <w:jc w:val="center"/>
              <w:rPr>
                <w:b/>
                <w:bCs/>
                <w:sz w:val="24"/>
              </w:rPr>
            </w:pPr>
            <w:r>
              <w:rPr>
                <w:rFonts w:hint="eastAsia"/>
                <w:b/>
                <w:bCs/>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1368" w:type="dxa"/>
            <w:vAlign w:val="center"/>
          </w:tcPr>
          <w:p>
            <w:pPr>
              <w:jc w:val="center"/>
              <w:rPr>
                <w:sz w:val="24"/>
              </w:rPr>
            </w:pPr>
          </w:p>
        </w:tc>
        <w:tc>
          <w:tcPr>
            <w:tcW w:w="1440" w:type="dxa"/>
            <w:tcBorders>
              <w:right w:val="double" w:color="auto" w:sz="12" w:space="0"/>
            </w:tcBorders>
          </w:tcPr>
          <w:p>
            <w:pPr>
              <w:rPr>
                <w:sz w:val="24"/>
              </w:rPr>
            </w:pPr>
          </w:p>
        </w:tc>
        <w:tc>
          <w:tcPr>
            <w:tcW w:w="1440" w:type="dxa"/>
            <w:tcBorders>
              <w:left w:val="double" w:color="auto" w:sz="12" w:space="0"/>
            </w:tcBorders>
          </w:tcPr>
          <w:p>
            <w:pPr>
              <w:rPr>
                <w:sz w:val="24"/>
              </w:rPr>
            </w:pPr>
          </w:p>
        </w:tc>
        <w:tc>
          <w:tcPr>
            <w:tcW w:w="1440" w:type="dxa"/>
            <w:tcBorders>
              <w:right w:val="double" w:color="auto" w:sz="12" w:space="0"/>
            </w:tcBorders>
          </w:tcPr>
          <w:p>
            <w:pPr>
              <w:rPr>
                <w:sz w:val="24"/>
              </w:rPr>
            </w:pPr>
          </w:p>
        </w:tc>
        <w:tc>
          <w:tcPr>
            <w:tcW w:w="1440" w:type="dxa"/>
            <w:tcBorders>
              <w:left w:val="double" w:color="auto" w:sz="12" w:space="0"/>
            </w:tcBorders>
          </w:tcPr>
          <w:p>
            <w:pPr>
              <w:rPr>
                <w:sz w:val="24"/>
              </w:rPr>
            </w:pPr>
          </w:p>
        </w:tc>
        <w:tc>
          <w:tcPr>
            <w:tcW w:w="1440" w:type="dxa"/>
          </w:tcPr>
          <w:p>
            <w:pPr>
              <w:rPr>
                <w:sz w:val="24"/>
              </w:rPr>
            </w:pPr>
          </w:p>
        </w:tc>
      </w:tr>
    </w:tbl>
    <w:p>
      <w:pPr>
        <w:rPr>
          <w:sz w:val="24"/>
        </w:rPr>
      </w:pPr>
    </w:p>
    <w:p>
      <w:pPr>
        <w:jc w:val="center"/>
        <w:rPr>
          <w:b/>
          <w:bCs/>
          <w:sz w:val="32"/>
        </w:rPr>
      </w:pPr>
      <w:r>
        <w:rPr>
          <w:rFonts w:hint="eastAsia"/>
          <w:b/>
          <w:bCs/>
          <w:sz w:val="32"/>
        </w:rPr>
        <w:t>违纪作弊记录及考场秩序</w:t>
      </w:r>
    </w:p>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宋体" w:hAnsi="宋体" w:eastAsia="宋体" w:cs="宋体"/>
          <w:sz w:val="24"/>
        </w:rPr>
      </w:pPr>
      <w:r>
        <w:rPr>
          <w:rFonts w:hint="eastAsia" w:ascii="宋体" w:hAnsi="宋体" w:eastAsia="宋体" w:cs="宋体"/>
          <w:sz w:val="24"/>
        </w:rPr>
        <w:t>监考人员对违纪舞弊考生应及时处理，并进行记录。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bCs/>
          <w:sz w:val="24"/>
        </w:rPr>
        <w:t>《中南财经政法大学学生考试违纪舞弊处理办法》节选：</w:t>
      </w:r>
      <w:r>
        <w:rPr>
          <w:rFonts w:hint="eastAsia" w:ascii="宋体" w:hAnsi="宋体" w:eastAsia="宋体" w:cs="宋体"/>
          <w:sz w:val="24"/>
        </w:rPr>
        <w:t>“我校在籍学生参加校内外各级考试都必须遵守考试纪律和考场规则，严禁各种违纪舞弊行为。对情节轻微的违纪行为，给予口头警告并予以纠正。对严重违纪和舞弊的学生，根据情节轻重分别给予警告、严重警告、记过、留校察看、开除学籍等处分，同时取消其考试资格，其考试成绩以零分计。……学生有下列情况之一者，给予开除学籍处分：1．代替他人考试的；2．委托他人代为考试的；3．利用具有发送或者接收信息功能的设备接收或传递与考试有关信息的……”</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5" w:hRule="atLeast"/>
        </w:trPr>
        <w:tc>
          <w:tcPr>
            <w:tcW w:w="1008" w:type="dxa"/>
            <w:tcBorders>
              <w:bottom w:val="single" w:color="auto" w:sz="4" w:space="0"/>
            </w:tcBorders>
            <w:textDirection w:val="tbRlV"/>
            <w:vAlign w:val="center"/>
          </w:tcPr>
          <w:p>
            <w:pPr>
              <w:ind w:left="113" w:right="113"/>
              <w:jc w:val="center"/>
              <w:rPr>
                <w:b/>
                <w:bCs/>
                <w:sz w:val="24"/>
              </w:rPr>
            </w:pPr>
            <w:r>
              <w:rPr>
                <w:rFonts w:hint="eastAsia"/>
                <w:b/>
                <w:bCs/>
                <w:sz w:val="24"/>
              </w:rPr>
              <w:t>及违纪舞弊情节</w:t>
            </w:r>
          </w:p>
          <w:p>
            <w:pPr>
              <w:ind w:left="113" w:right="113"/>
              <w:jc w:val="center"/>
              <w:rPr>
                <w:sz w:val="24"/>
              </w:rPr>
            </w:pPr>
            <w:r>
              <w:rPr>
                <w:rFonts w:hint="eastAsia"/>
                <w:b/>
                <w:bCs/>
                <w:sz w:val="24"/>
              </w:rPr>
              <w:t>违纪舞弊考生姓名学号</w:t>
            </w:r>
          </w:p>
        </w:tc>
        <w:tc>
          <w:tcPr>
            <w:tcW w:w="7560" w:type="dxa"/>
            <w:tcBorders>
              <w:bottom w:val="single" w:color="auto" w:sz="4" w:space="0"/>
            </w:tcBorders>
          </w:tcPr>
          <w:p>
            <w:pPr>
              <w:rPr>
                <w:szCs w:val="21"/>
              </w:rPr>
            </w:pPr>
          </w:p>
          <w:p>
            <w:pPr>
              <w:rPr>
                <w:szCs w:val="21"/>
              </w:rPr>
            </w:pPr>
            <w:r>
              <w:rPr>
                <w:rFonts w:hint="eastAsia"/>
                <w:szCs w:val="21"/>
              </w:rPr>
              <w:t>违纪舞弊考生姓名：___________  学号：_____________</w:t>
            </w:r>
          </w:p>
          <w:p>
            <w:pPr>
              <w:rPr>
                <w:szCs w:val="21"/>
              </w:rPr>
            </w:pPr>
          </w:p>
          <w:p>
            <w:pPr>
              <w:rPr>
                <w:szCs w:val="21"/>
              </w:rPr>
            </w:pPr>
            <w:r>
              <w:rPr>
                <w:rFonts w:hint="eastAsia"/>
                <w:szCs w:val="21"/>
              </w:rPr>
              <w:t>违纪舞弊情节：</w:t>
            </w:r>
            <w:r>
              <w:rPr>
                <w:rFonts w:hint="eastAsia" w:ascii="仿宋" w:hAnsi="仿宋" w:eastAsia="仿宋"/>
                <w:szCs w:val="21"/>
              </w:rPr>
              <w:t>（事实必须填写清楚）</w:t>
            </w:r>
          </w:p>
          <w:p>
            <w:pPr>
              <w:rPr>
                <w:szCs w:val="21"/>
              </w:rPr>
            </w:pPr>
          </w:p>
          <w:p>
            <w:pPr>
              <w:rPr>
                <w:szCs w:val="21"/>
              </w:rPr>
            </w:pPr>
          </w:p>
          <w:p>
            <w:pPr>
              <w:rPr>
                <w:szCs w:val="21"/>
              </w:rPr>
            </w:pPr>
            <w:r>
              <w:rPr>
                <w:rFonts w:hint="eastAsia"/>
                <w:szCs w:val="21"/>
              </w:rPr>
              <w:t>上述情况属实，我已经阅知。考生本人签名：_______</w:t>
            </w:r>
            <w:bookmarkStart w:id="0" w:name="_GoBack"/>
            <w:bookmarkEnd w:id="0"/>
            <w:r>
              <w:rPr>
                <w:rFonts w:hint="eastAsia"/>
                <w:szCs w:val="21"/>
              </w:rPr>
              <w:t>_______________________</w:t>
            </w:r>
          </w:p>
          <w:p>
            <w:pPr>
              <w:jc w:val="right"/>
              <w:rPr>
                <w:szCs w:val="21"/>
              </w:rPr>
            </w:pPr>
            <w:r>
              <w:rPr>
                <w:rFonts w:hint="eastAsia"/>
                <w:szCs w:val="21"/>
              </w:rPr>
              <w:t>（□考生拒绝签字，拒绝签字时间：___________）</w:t>
            </w:r>
          </w:p>
          <w:p>
            <w:pPr>
              <w:rPr>
                <w:sz w:val="24"/>
              </w:rPr>
            </w:pPr>
            <w:r>
              <w:rPr>
                <w:rFonts w:hint="eastAsia"/>
                <w:szCs w:val="21"/>
              </w:rPr>
              <w:t>监考员签名：_____________、______________（考生如拒绝签名，监考员应将其拒绝签名的事实在本栏说明，经两名监考员共同签字后，记录表同等有效）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1008" w:type="dxa"/>
            <w:textDirection w:val="tbRlV"/>
            <w:vAlign w:val="center"/>
          </w:tcPr>
          <w:p>
            <w:pPr>
              <w:jc w:val="center"/>
              <w:rPr>
                <w:b/>
                <w:bCs/>
                <w:sz w:val="28"/>
              </w:rPr>
            </w:pPr>
            <w:r>
              <w:rPr>
                <w:rFonts w:hint="eastAsia"/>
                <w:b/>
                <w:bCs/>
                <w:sz w:val="28"/>
              </w:rPr>
              <w:t>考场秩序</w:t>
            </w:r>
          </w:p>
        </w:tc>
        <w:tc>
          <w:tcPr>
            <w:tcW w:w="7560" w:type="dxa"/>
            <w:vAlign w:val="center"/>
          </w:tcPr>
          <w:p>
            <w:pPr>
              <w:jc w:val="center"/>
              <w:rPr>
                <w:sz w:val="24"/>
              </w:rPr>
            </w:pPr>
          </w:p>
        </w:tc>
      </w:tr>
    </w:tbl>
    <w:p>
      <w:pPr>
        <w:rPr>
          <w:sz w:val="24"/>
        </w:rPr>
      </w:pPr>
    </w:p>
    <w:p>
      <w:pPr>
        <w:rPr>
          <w:sz w:val="24"/>
        </w:rPr>
      </w:pPr>
      <w:r>
        <w:rPr>
          <w:rFonts w:hint="eastAsia"/>
          <w:sz w:val="24"/>
        </w:rPr>
        <w:t xml:space="preserve">监考人员签名：主监考___________   副监考 </w:t>
      </w:r>
      <w:r>
        <w:rPr>
          <w:rFonts w:hint="eastAsia"/>
          <w:sz w:val="24"/>
          <w:u w:val="single"/>
        </w:rPr>
        <w:t xml:space="preserve">                            </w:t>
      </w:r>
    </w:p>
    <w:p>
      <w:pPr>
        <w:pStyle w:val="2"/>
        <w:ind w:firstLine="5760" w:firstLineChars="2400"/>
      </w:pPr>
      <w:r>
        <w:rPr>
          <w:rFonts w:hint="eastAsia"/>
        </w:rPr>
        <w:t xml:space="preserve">    年     月     日</w:t>
      </w:r>
    </w:p>
    <w:p>
      <w:pPr>
        <w:pStyle w:val="2"/>
        <w:rPr>
          <w:sz w:val="21"/>
          <w:szCs w:val="21"/>
        </w:rPr>
      </w:pPr>
      <w:r>
        <w:rPr>
          <w:rFonts w:hint="eastAsia"/>
          <w:sz w:val="21"/>
          <w:szCs w:val="21"/>
        </w:rPr>
        <w:t>说明：</w:t>
      </w:r>
    </w:p>
    <w:p>
      <w:pPr>
        <w:pStyle w:val="2"/>
        <w:ind w:firstLine="420" w:firstLineChars="200"/>
        <w:rPr>
          <w:sz w:val="21"/>
          <w:szCs w:val="21"/>
        </w:rPr>
      </w:pPr>
      <w:r>
        <w:rPr>
          <w:rFonts w:hint="eastAsia"/>
          <w:sz w:val="21"/>
          <w:szCs w:val="21"/>
        </w:rPr>
        <w:t>①此表一式两份，请监考教师逐项认真填写，一份装入试卷袋；一份交开课学院（中心）（如有考生作弊应连同学生试卷和作弊材料一并上交）。</w:t>
      </w:r>
    </w:p>
    <w:p>
      <w:pPr>
        <w:pStyle w:val="2"/>
        <w:ind w:firstLine="420" w:firstLineChars="200"/>
        <w:rPr>
          <w:sz w:val="21"/>
          <w:szCs w:val="21"/>
        </w:rPr>
      </w:pPr>
      <w:r>
        <w:rPr>
          <w:rFonts w:hint="eastAsia"/>
          <w:sz w:val="21"/>
          <w:szCs w:val="21"/>
        </w:rPr>
        <w:t>②如出现考生违纪作弊，开课学院（中心）应在本课程考试结束后，立即将《考场情况登记表》、初步处分意见、违纪舞弊考生的试卷及违纪舞弊材料交研究生院培养与督导办公室。</w:t>
      </w:r>
    </w:p>
    <w:sectPr>
      <w:pgSz w:w="11906" w:h="16838"/>
      <w:pgMar w:top="1091" w:right="1466" w:bottom="99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051E"/>
    <w:rsid w:val="001A058A"/>
    <w:rsid w:val="001F4C0D"/>
    <w:rsid w:val="0023205E"/>
    <w:rsid w:val="003129F7"/>
    <w:rsid w:val="004E01B7"/>
    <w:rsid w:val="00660385"/>
    <w:rsid w:val="00686ED5"/>
    <w:rsid w:val="007D1322"/>
    <w:rsid w:val="0087434F"/>
    <w:rsid w:val="00A75359"/>
    <w:rsid w:val="00AA372B"/>
    <w:rsid w:val="00B762E7"/>
    <w:rsid w:val="00BC051E"/>
    <w:rsid w:val="00F93947"/>
    <w:rsid w:val="2C181406"/>
    <w:rsid w:val="37EC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sz w:val="24"/>
    </w:rPr>
  </w:style>
  <w:style w:type="paragraph" w:styleId="3">
    <w:name w:val="Body Text Indent"/>
    <w:basedOn w:val="1"/>
    <w:uiPriority w:val="0"/>
    <w:pPr>
      <w:adjustRightInd w:val="0"/>
      <w:snapToGrid w:val="0"/>
      <w:spacing w:line="500" w:lineRule="atLeast"/>
      <w:ind w:firstLine="420"/>
    </w:pPr>
    <w:rPr>
      <w:sz w:val="24"/>
      <w:szCs w:val="20"/>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sz w:val="24"/>
    </w:rPr>
  </w:style>
  <w:style w:type="character" w:customStyle="1" w:styleId="9">
    <w:name w:val="页眉 Char"/>
    <w:basedOn w:val="7"/>
    <w:link w:val="5"/>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2</Pages>
  <Words>200</Words>
  <Characters>1145</Characters>
  <Lines>9</Lines>
  <Paragraphs>2</Paragraphs>
  <TotalTime>0</TotalTime>
  <ScaleCrop>false</ScaleCrop>
  <LinksUpToDate>false</LinksUpToDate>
  <CharactersWithSpaces>1343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2017-05-04T03:29:00Z</dcterms:created>
  <dc:creator>Legend User</dc:creator>
  <cp:lastModifiedBy>培养与督导办</cp:lastModifiedBy>
  <cp:lastPrinted>2005-05-31T03:10:00Z</cp:lastPrinted>
  <dcterms:modified xsi:type="dcterms:W3CDTF">2017-11-14T02:17:39Z</dcterms:modified>
  <dc:title>中南财经政法大学考场情况登记表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