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5B" w:rsidRDefault="00EA6702">
      <w:pPr>
        <w:snapToGrid w:val="0"/>
        <w:spacing w:line="360" w:lineRule="auto"/>
        <w:textAlignment w:val="baseline"/>
        <w:rPr>
          <w:rFonts w:ascii="仿宋_gb2312" w:eastAsia="仿宋_gb2312"/>
          <w:sz w:val="28"/>
        </w:rPr>
      </w:pPr>
      <w:bookmarkStart w:id="0" w:name="_GoBack"/>
      <w:bookmarkEnd w:id="0"/>
      <w:r>
        <w:rPr>
          <w:rFonts w:ascii="黑体" w:eastAsia="黑体" w:hint="eastAsia"/>
          <w:b/>
          <w:sz w:val="28"/>
        </w:rPr>
        <w:t>附件</w:t>
      </w:r>
      <w:r>
        <w:rPr>
          <w:rFonts w:ascii="Times New Roman Regular" w:eastAsia="黑体" w:hAnsi="Times New Roman Regular" w:cs="Times New Roman Regular"/>
          <w:b/>
          <w:sz w:val="28"/>
        </w:rPr>
        <w:t>1</w:t>
      </w:r>
      <w:r>
        <w:rPr>
          <w:rFonts w:ascii="黑体" w:eastAsia="黑体" w:hint="eastAsia"/>
          <w:b/>
          <w:sz w:val="28"/>
        </w:rPr>
        <w:t>：</w:t>
      </w:r>
    </w:p>
    <w:p w:rsidR="0033615B" w:rsidRDefault="00EA6702">
      <w:pPr>
        <w:snapToGrid w:val="0"/>
        <w:spacing w:line="360" w:lineRule="auto"/>
        <w:jc w:val="center"/>
        <w:textAlignment w:val="baseline"/>
        <w:rPr>
          <w:rFonts w:ascii="仿宋" w:eastAsia="仿宋" w:hAnsi="仿宋"/>
          <w:b/>
          <w:bCs/>
          <w:spacing w:val="-20"/>
          <w:sz w:val="32"/>
          <w:szCs w:val="32"/>
        </w:rPr>
      </w:pPr>
      <w:r w:rsidRPr="00B64826">
        <w:rPr>
          <w:rFonts w:ascii="仿宋" w:eastAsia="仿宋" w:hAnsi="仿宋" w:hint="eastAsia"/>
          <w:b/>
          <w:bCs/>
          <w:spacing w:val="1"/>
          <w:w w:val="97"/>
          <w:kern w:val="0"/>
          <w:sz w:val="32"/>
          <w:szCs w:val="32"/>
          <w:fitText w:val="8128" w:id="-2133093"/>
        </w:rPr>
        <w:t>中南</w:t>
      </w:r>
      <w:proofErr w:type="gramStart"/>
      <w:r w:rsidRPr="00B64826">
        <w:rPr>
          <w:rFonts w:ascii="仿宋" w:eastAsia="仿宋" w:hAnsi="仿宋" w:hint="eastAsia"/>
          <w:b/>
          <w:bCs/>
          <w:spacing w:val="1"/>
          <w:w w:val="97"/>
          <w:kern w:val="0"/>
          <w:sz w:val="32"/>
          <w:szCs w:val="32"/>
          <w:fitText w:val="8128" w:id="-2133093"/>
        </w:rPr>
        <w:t>财经政法</w:t>
      </w:r>
      <w:proofErr w:type="gramEnd"/>
      <w:r w:rsidRPr="00B64826">
        <w:rPr>
          <w:rFonts w:ascii="仿宋" w:eastAsia="仿宋" w:hAnsi="仿宋" w:hint="eastAsia"/>
          <w:b/>
          <w:bCs/>
          <w:spacing w:val="1"/>
          <w:w w:val="97"/>
          <w:kern w:val="0"/>
          <w:sz w:val="32"/>
          <w:szCs w:val="32"/>
          <w:fitText w:val="8128" w:id="-2133093"/>
        </w:rPr>
        <w:t>大学第十</w:t>
      </w:r>
      <w:r w:rsidRPr="00B64826">
        <w:rPr>
          <w:rFonts w:ascii="仿宋" w:eastAsia="仿宋" w:hAnsi="仿宋" w:hint="eastAsia"/>
          <w:b/>
          <w:bCs/>
          <w:spacing w:val="1"/>
          <w:w w:val="97"/>
          <w:kern w:val="0"/>
          <w:sz w:val="32"/>
          <w:szCs w:val="32"/>
          <w:fitText w:val="8128" w:id="-2133093"/>
        </w:rPr>
        <w:t>六</w:t>
      </w:r>
      <w:r w:rsidRPr="00B64826">
        <w:rPr>
          <w:rFonts w:ascii="仿宋" w:eastAsia="仿宋" w:hAnsi="仿宋" w:hint="eastAsia"/>
          <w:b/>
          <w:bCs/>
          <w:spacing w:val="1"/>
          <w:w w:val="97"/>
          <w:kern w:val="0"/>
          <w:sz w:val="32"/>
          <w:szCs w:val="32"/>
          <w:fitText w:val="8128" w:id="-2133093"/>
        </w:rPr>
        <w:t>次研究生代表大会代表名额分配</w:t>
      </w:r>
      <w:r w:rsidRPr="00B64826">
        <w:rPr>
          <w:rFonts w:ascii="仿宋" w:eastAsia="仿宋" w:hAnsi="仿宋" w:hint="eastAsia"/>
          <w:b/>
          <w:bCs/>
          <w:spacing w:val="-7"/>
          <w:w w:val="97"/>
          <w:kern w:val="0"/>
          <w:sz w:val="32"/>
          <w:szCs w:val="32"/>
          <w:fitText w:val="8128" w:id="-2133093"/>
        </w:rPr>
        <w:t>表</w:t>
      </w:r>
    </w:p>
    <w:tbl>
      <w:tblPr>
        <w:tblStyle w:val="a8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338"/>
        <w:gridCol w:w="772"/>
        <w:gridCol w:w="709"/>
        <w:gridCol w:w="851"/>
        <w:gridCol w:w="1417"/>
        <w:gridCol w:w="992"/>
      </w:tblGrid>
      <w:tr w:rsidR="0033615B">
        <w:trPr>
          <w:jc w:val="center"/>
        </w:trPr>
        <w:tc>
          <w:tcPr>
            <w:tcW w:w="988" w:type="dxa"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4"/>
              </w:rPr>
              <w:t>组成单位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4"/>
              </w:rPr>
              <w:t>硕士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4"/>
              </w:rPr>
              <w:t>博士</w:t>
            </w:r>
          </w:p>
        </w:tc>
        <w:tc>
          <w:tcPr>
            <w:tcW w:w="851" w:type="dxa"/>
            <w:vAlign w:val="center"/>
          </w:tcPr>
          <w:p w:rsidR="0033615B" w:rsidRDefault="00EA670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4"/>
              </w:rPr>
              <w:t>其中少数民族</w:t>
            </w:r>
          </w:p>
        </w:tc>
        <w:tc>
          <w:tcPr>
            <w:tcW w:w="1417" w:type="dxa"/>
            <w:vAlign w:val="center"/>
          </w:tcPr>
          <w:p w:rsidR="0033615B" w:rsidRDefault="00EA670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4"/>
                <w:highlight w:val="yellow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4"/>
              </w:rPr>
              <w:t>其中常任代表候选人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4"/>
              </w:rPr>
              <w:t>总人数</w:t>
            </w:r>
          </w:p>
        </w:tc>
      </w:tr>
      <w:tr w:rsidR="0033615B">
        <w:trPr>
          <w:jc w:val="center"/>
        </w:trPr>
        <w:tc>
          <w:tcPr>
            <w:tcW w:w="988" w:type="dxa"/>
            <w:vMerge w:val="restart"/>
            <w:vAlign w:val="center"/>
          </w:tcPr>
          <w:p w:rsidR="0033615B" w:rsidRDefault="00EA6702">
            <w:pPr>
              <w:snapToGrid w:val="0"/>
              <w:spacing w:line="360" w:lineRule="auto"/>
              <w:jc w:val="center"/>
              <w:textAlignment w:val="baseline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4"/>
              </w:rPr>
              <w:t>研究生</w:t>
            </w:r>
          </w:p>
          <w:p w:rsidR="0033615B" w:rsidRDefault="00EA6702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4"/>
              </w:rPr>
              <w:t>代表团</w:t>
            </w: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马克思主义学院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851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哲学院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851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经济学院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1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4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财政税务学院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1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5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金融学院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1</w:t>
            </w:r>
            <w:r>
              <w:rPr>
                <w:rFonts w:ascii="Times New Roman Regular" w:hAnsi="Times New Roman Regular" w:cs="Times New Roman Regular" w:hint="eastAsia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1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11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经济贸易学院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1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6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文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Cs w:val="24"/>
              </w:rPr>
              <w:t>澜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Cs w:val="24"/>
              </w:rPr>
              <w:t>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851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法学院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2</w:t>
            </w:r>
            <w:r>
              <w:rPr>
                <w:rFonts w:ascii="Times New Roman Regular" w:hAnsi="Times New Roman Regular" w:cs="Times New Roman Regular" w:hint="eastAsia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851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23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刑事司法学院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851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纪检监察学院</w:t>
            </w:r>
            <w:r>
              <w:rPr>
                <w:rFonts w:ascii="仿宋_gb2312" w:eastAsia="仿宋_gb2312" w:hAnsi="仿宋" w:hint="eastAsia"/>
                <w:color w:val="000000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szCs w:val="24"/>
              </w:rPr>
              <w:t>国家治理学院）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851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知识产权学院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1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国际法学院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851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法与经济学院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851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工商管理学院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1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</w:rPr>
              <w:t>1</w:t>
            </w: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12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会计学院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1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</w:rPr>
              <w:t>1</w:t>
            </w: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10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公共管理学院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51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7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外国语学院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851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新闻与文化传播学院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851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黑体" w:eastAsia="黑体"/>
                <w:spacing w:val="-2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统计与数学学院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851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5</w:t>
            </w:r>
          </w:p>
        </w:tc>
      </w:tr>
      <w:tr w:rsidR="0033615B">
        <w:trPr>
          <w:jc w:val="center"/>
        </w:trPr>
        <w:tc>
          <w:tcPr>
            <w:tcW w:w="988" w:type="dxa"/>
            <w:vMerge/>
            <w:vAlign w:val="center"/>
          </w:tcPr>
          <w:p w:rsidR="0033615B" w:rsidRDefault="0033615B">
            <w:pPr>
              <w:snapToGrid w:val="0"/>
              <w:spacing w:line="360" w:lineRule="auto"/>
              <w:jc w:val="center"/>
              <w:textAlignment w:val="baseline"/>
              <w:rPr>
                <w:rFonts w:ascii="黑体" w:eastAsia="黑体"/>
                <w:spacing w:val="-20"/>
                <w:sz w:val="28"/>
              </w:rPr>
            </w:pPr>
          </w:p>
        </w:tc>
        <w:tc>
          <w:tcPr>
            <w:tcW w:w="3338" w:type="dxa"/>
            <w:vAlign w:val="center"/>
          </w:tcPr>
          <w:p w:rsidR="0033615B" w:rsidRDefault="00EA6702">
            <w:pPr>
              <w:jc w:val="center"/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信息工程学院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851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  <w:lang w:bidi="ar"/>
              </w:rPr>
              <w:t>3</w:t>
            </w:r>
          </w:p>
        </w:tc>
      </w:tr>
      <w:tr w:rsidR="0033615B">
        <w:trPr>
          <w:jc w:val="center"/>
        </w:trPr>
        <w:tc>
          <w:tcPr>
            <w:tcW w:w="4326" w:type="dxa"/>
            <w:gridSpan w:val="2"/>
            <w:vAlign w:val="center"/>
          </w:tcPr>
          <w:p w:rsidR="0033615B" w:rsidRDefault="00EA6702">
            <w:pPr>
              <w:jc w:val="center"/>
              <w:rPr>
                <w:rFonts w:ascii="仿宋_gb2312" w:eastAsia="仿宋_gb2312" w:hAnsi="仿宋"/>
                <w:color w:val="000000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4"/>
              </w:rPr>
              <w:t>合记</w:t>
            </w:r>
          </w:p>
        </w:tc>
        <w:tc>
          <w:tcPr>
            <w:tcW w:w="77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/>
                <w:kern w:val="0"/>
                <w:szCs w:val="24"/>
                <w:lang w:bidi="ar"/>
              </w:rPr>
              <w:t>105</w:t>
            </w:r>
          </w:p>
        </w:tc>
        <w:tc>
          <w:tcPr>
            <w:tcW w:w="709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851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/>
                <w:kern w:val="0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center"/>
              <w:rPr>
                <w:rFonts w:ascii="Times New Roman Regular" w:hAnsi="Times New Roman Regular" w:cs="Times New Roman Regular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ascii="Times New Roman Regular" w:hAnsi="Times New Roman Regular" w:cs="Times New Roman Regular" w:hint="eastAsia"/>
                <w:b/>
                <w:bCs/>
                <w:color w:val="000000"/>
                <w:kern w:val="0"/>
                <w:szCs w:val="24"/>
                <w:lang w:bidi="ar"/>
              </w:rPr>
              <w:t>116</w:t>
            </w:r>
          </w:p>
        </w:tc>
      </w:tr>
      <w:tr w:rsidR="0033615B">
        <w:trPr>
          <w:trHeight w:val="340"/>
          <w:jc w:val="center"/>
        </w:trPr>
        <w:tc>
          <w:tcPr>
            <w:tcW w:w="4326" w:type="dxa"/>
            <w:gridSpan w:val="2"/>
            <w:vAlign w:val="center"/>
          </w:tcPr>
          <w:p w:rsidR="0033615B" w:rsidRDefault="00EA6702">
            <w:pPr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Cs w:val="24"/>
              </w:rPr>
              <w:t>列席代表</w:t>
            </w:r>
          </w:p>
        </w:tc>
        <w:tc>
          <w:tcPr>
            <w:tcW w:w="772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615B" w:rsidRDefault="0033615B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615B" w:rsidRDefault="00EA6702">
            <w:pPr>
              <w:widowControl/>
              <w:jc w:val="center"/>
              <w:textAlignment w:val="bottom"/>
              <w:rPr>
                <w:rFonts w:ascii="Times New Roman Regular" w:hAnsi="Times New Roman Regular" w:cs="Times New Roman Regular"/>
                <w:color w:val="000000"/>
                <w:kern w:val="0"/>
                <w:szCs w:val="24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kern w:val="0"/>
                <w:szCs w:val="24"/>
                <w:lang w:bidi="ar"/>
              </w:rPr>
              <w:t>20</w:t>
            </w:r>
          </w:p>
        </w:tc>
      </w:tr>
    </w:tbl>
    <w:p w:rsidR="0033615B" w:rsidRDefault="00EA6702">
      <w:pPr>
        <w:spacing w:line="360" w:lineRule="auto"/>
        <w:jc w:val="left"/>
        <w:rPr>
          <w:rFonts w:ascii="宋体" w:hAnsi="宋体"/>
          <w:color w:val="000000"/>
          <w:sz w:val="21"/>
        </w:rPr>
      </w:pPr>
      <w:r>
        <w:rPr>
          <w:rFonts w:ascii="宋体" w:hAnsi="宋体" w:hint="eastAsia"/>
          <w:color w:val="000000"/>
          <w:sz w:val="21"/>
        </w:rPr>
        <w:t>注：</w:t>
      </w:r>
    </w:p>
    <w:p w:rsidR="0033615B" w:rsidRDefault="00EA6702">
      <w:pPr>
        <w:spacing w:line="360" w:lineRule="auto"/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ascii="Times New Roman Regular" w:hAnsi="Times New Roman Regular" w:cs="Times New Roman Regular"/>
          <w:color w:val="000000"/>
          <w:sz w:val="21"/>
          <w:szCs w:val="21"/>
        </w:rPr>
        <w:t>1</w:t>
      </w:r>
      <w:r>
        <w:rPr>
          <w:rFonts w:ascii="宋体" w:hAnsi="宋体" w:hint="eastAsia"/>
          <w:color w:val="000000"/>
          <w:sz w:val="21"/>
          <w:szCs w:val="21"/>
        </w:rPr>
        <w:t>.</w:t>
      </w:r>
      <w:r>
        <w:rPr>
          <w:rFonts w:ascii="宋体" w:hAnsi="宋体" w:hint="eastAsia"/>
          <w:color w:val="000000"/>
          <w:sz w:val="21"/>
          <w:szCs w:val="21"/>
        </w:rPr>
        <w:t>各学院研究生代表团团长原则上应由本院研究生会主席团成员担任，且占学院代表名额；</w:t>
      </w:r>
    </w:p>
    <w:p w:rsidR="0033615B" w:rsidRDefault="00EA6702">
      <w:pPr>
        <w:spacing w:line="360" w:lineRule="auto"/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ascii="Times New Roman Regular" w:hAnsi="Times New Roman Regular" w:cs="Times New Roman Regular"/>
          <w:color w:val="000000"/>
          <w:sz w:val="21"/>
          <w:szCs w:val="21"/>
        </w:rPr>
        <w:t>2</w:t>
      </w:r>
      <w:r>
        <w:rPr>
          <w:rFonts w:ascii="宋体" w:hAnsi="宋体" w:hint="eastAsia"/>
          <w:color w:val="000000"/>
          <w:sz w:val="21"/>
          <w:szCs w:val="21"/>
        </w:rPr>
        <w:t>.</w:t>
      </w:r>
      <w:r>
        <w:rPr>
          <w:rFonts w:ascii="宋体" w:hAnsi="宋体" w:hint="eastAsia"/>
          <w:color w:val="000000"/>
          <w:sz w:val="21"/>
          <w:szCs w:val="21"/>
        </w:rPr>
        <w:t>研究生常任代表会议是研究生代表大会闭会期间的常设机构，由</w:t>
      </w:r>
      <w:r>
        <w:rPr>
          <w:rFonts w:ascii="宋体" w:hAnsi="宋体" w:hint="eastAsia"/>
          <w:sz w:val="21"/>
          <w:szCs w:val="21"/>
        </w:rPr>
        <w:t>常任代表组成。常任代表应</w:t>
      </w:r>
      <w:r>
        <w:rPr>
          <w:rFonts w:ascii="宋体" w:hAnsi="宋体"/>
          <w:sz w:val="21"/>
          <w:szCs w:val="21"/>
        </w:rPr>
        <w:t>从正式代表中</w:t>
      </w:r>
      <w:r>
        <w:rPr>
          <w:rFonts w:ascii="宋体" w:hAnsi="宋体" w:hint="eastAsia"/>
          <w:sz w:val="21"/>
          <w:szCs w:val="21"/>
        </w:rPr>
        <w:t>选举</w:t>
      </w:r>
      <w:r>
        <w:rPr>
          <w:rFonts w:ascii="宋体" w:hAnsi="宋体"/>
          <w:sz w:val="21"/>
          <w:szCs w:val="21"/>
        </w:rPr>
        <w:t>产生，</w:t>
      </w:r>
      <w:r>
        <w:rPr>
          <w:rFonts w:ascii="宋体" w:hAnsi="宋体" w:hint="eastAsia"/>
          <w:sz w:val="21"/>
          <w:szCs w:val="21"/>
        </w:rPr>
        <w:t>其中研究生会主席团成员和工作部门负责人占比一般不超过</w:t>
      </w:r>
      <w:r>
        <w:rPr>
          <w:rFonts w:ascii="Times New Roman Regular" w:hAnsi="Times New Roman Regular" w:cs="Times New Roman Regular"/>
          <w:sz w:val="21"/>
          <w:szCs w:val="21"/>
        </w:rPr>
        <w:t>30</w:t>
      </w:r>
      <w:r>
        <w:rPr>
          <w:rFonts w:ascii="宋体" w:hAnsi="宋体" w:hint="eastAsia"/>
          <w:sz w:val="21"/>
          <w:szCs w:val="21"/>
        </w:rPr>
        <w:t>%</w:t>
      </w:r>
      <w:r>
        <w:rPr>
          <w:rFonts w:hint="eastAsia"/>
          <w:sz w:val="21"/>
          <w:szCs w:val="21"/>
        </w:rPr>
        <w:t>；</w:t>
      </w:r>
    </w:p>
    <w:p w:rsidR="0033615B" w:rsidRDefault="00EA6702">
      <w:pPr>
        <w:spacing w:line="360" w:lineRule="auto"/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ascii="Times New Roman Regular" w:hAnsi="Times New Roman Regular" w:cs="Times New Roman Regular"/>
          <w:color w:val="000000"/>
          <w:sz w:val="21"/>
          <w:szCs w:val="21"/>
        </w:rPr>
        <w:t>3</w:t>
      </w:r>
      <w:r>
        <w:rPr>
          <w:rFonts w:ascii="宋体" w:hAnsi="宋体" w:hint="eastAsia"/>
          <w:color w:val="000000"/>
          <w:sz w:val="21"/>
          <w:szCs w:val="21"/>
        </w:rPr>
        <w:t>.</w:t>
      </w:r>
      <w:r>
        <w:rPr>
          <w:rFonts w:ascii="宋体" w:hAnsi="宋体" w:hint="eastAsia"/>
          <w:color w:val="000000"/>
          <w:sz w:val="21"/>
          <w:szCs w:val="21"/>
        </w:rPr>
        <w:t>列席代表一般为各学院分管研究生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思政教育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工作的党委书记或副书记、指导研究生会工作的辅导员老师。</w:t>
      </w:r>
    </w:p>
    <w:p w:rsidR="0033615B" w:rsidRDefault="0033615B"/>
    <w:sectPr w:rsidR="0033615B">
      <w:headerReference w:type="default" r:id="rId6"/>
      <w:pgSz w:w="11906" w:h="16838"/>
      <w:pgMar w:top="1091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702" w:rsidRDefault="00EA6702">
      <w:pPr>
        <w:spacing w:line="240" w:lineRule="auto"/>
      </w:pPr>
      <w:r>
        <w:separator/>
      </w:r>
    </w:p>
  </w:endnote>
  <w:endnote w:type="continuationSeparator" w:id="0">
    <w:p w:rsidR="00EA6702" w:rsidRDefault="00EA6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Arial Unicode MS"/>
    <w:charset w:val="00"/>
    <w:family w:val="auto"/>
    <w:pitch w:val="default"/>
    <w:sig w:usb0="E0000AFF" w:usb1="00007843" w:usb2="00000001" w:usb3="00000000" w:csb0="400001BF" w:csb1="DFF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702" w:rsidRDefault="00EA6702">
      <w:r>
        <w:separator/>
      </w:r>
    </w:p>
  </w:footnote>
  <w:footnote w:type="continuationSeparator" w:id="0">
    <w:p w:rsidR="00EA6702" w:rsidRDefault="00EA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5B" w:rsidRDefault="0033615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ZDhmMWUwNmI4YzM3ZTI4ZDU2YjZlNWY0OTYwOGEifQ=="/>
  </w:docVars>
  <w:rsids>
    <w:rsidRoot w:val="6B4941CD"/>
    <w:rsid w:val="B777C69A"/>
    <w:rsid w:val="D59B6032"/>
    <w:rsid w:val="DF3FBB22"/>
    <w:rsid w:val="DFFF36B9"/>
    <w:rsid w:val="EAB75D91"/>
    <w:rsid w:val="EBEFAD7D"/>
    <w:rsid w:val="F54BD64A"/>
    <w:rsid w:val="F6FED22A"/>
    <w:rsid w:val="F9FEC070"/>
    <w:rsid w:val="FBEF4232"/>
    <w:rsid w:val="FBFF1DFF"/>
    <w:rsid w:val="FEED4647"/>
    <w:rsid w:val="FFBFB91F"/>
    <w:rsid w:val="FFCE1013"/>
    <w:rsid w:val="0008411B"/>
    <w:rsid w:val="00094B21"/>
    <w:rsid w:val="000A78AC"/>
    <w:rsid w:val="000E66F8"/>
    <w:rsid w:val="00134B88"/>
    <w:rsid w:val="001B0267"/>
    <w:rsid w:val="001B627F"/>
    <w:rsid w:val="002468EC"/>
    <w:rsid w:val="00250282"/>
    <w:rsid w:val="002D0161"/>
    <w:rsid w:val="002E3301"/>
    <w:rsid w:val="0033615B"/>
    <w:rsid w:val="0035218D"/>
    <w:rsid w:val="00371174"/>
    <w:rsid w:val="003C716D"/>
    <w:rsid w:val="003E70E3"/>
    <w:rsid w:val="004339E1"/>
    <w:rsid w:val="004361D8"/>
    <w:rsid w:val="004375D8"/>
    <w:rsid w:val="004805BA"/>
    <w:rsid w:val="004A3665"/>
    <w:rsid w:val="004B1AB0"/>
    <w:rsid w:val="004D716A"/>
    <w:rsid w:val="005620BB"/>
    <w:rsid w:val="005D38AC"/>
    <w:rsid w:val="005D6BB8"/>
    <w:rsid w:val="00606A7B"/>
    <w:rsid w:val="0061771D"/>
    <w:rsid w:val="00641DAF"/>
    <w:rsid w:val="00656A05"/>
    <w:rsid w:val="006820D9"/>
    <w:rsid w:val="00753879"/>
    <w:rsid w:val="00796C7E"/>
    <w:rsid w:val="007D6D2E"/>
    <w:rsid w:val="007F6899"/>
    <w:rsid w:val="008070B1"/>
    <w:rsid w:val="00842B0D"/>
    <w:rsid w:val="00890EAC"/>
    <w:rsid w:val="008C30ED"/>
    <w:rsid w:val="008D78D5"/>
    <w:rsid w:val="00921642"/>
    <w:rsid w:val="009311E2"/>
    <w:rsid w:val="00980316"/>
    <w:rsid w:val="009C179A"/>
    <w:rsid w:val="009D270E"/>
    <w:rsid w:val="00A23F0C"/>
    <w:rsid w:val="00A27DBC"/>
    <w:rsid w:val="00A37D01"/>
    <w:rsid w:val="00A57B28"/>
    <w:rsid w:val="00A934C2"/>
    <w:rsid w:val="00AD0A43"/>
    <w:rsid w:val="00AD2084"/>
    <w:rsid w:val="00B30E09"/>
    <w:rsid w:val="00B42293"/>
    <w:rsid w:val="00B624DF"/>
    <w:rsid w:val="00B64826"/>
    <w:rsid w:val="00BE3EA9"/>
    <w:rsid w:val="00C25C7D"/>
    <w:rsid w:val="00C61BDB"/>
    <w:rsid w:val="00CB06D2"/>
    <w:rsid w:val="00D27E64"/>
    <w:rsid w:val="00D36D56"/>
    <w:rsid w:val="00D73F6D"/>
    <w:rsid w:val="00DC5BB1"/>
    <w:rsid w:val="00DD3D67"/>
    <w:rsid w:val="00DF1D55"/>
    <w:rsid w:val="00E46662"/>
    <w:rsid w:val="00E97308"/>
    <w:rsid w:val="00EA2627"/>
    <w:rsid w:val="00EA6702"/>
    <w:rsid w:val="00F14F9C"/>
    <w:rsid w:val="00F40483"/>
    <w:rsid w:val="00F97C96"/>
    <w:rsid w:val="00FA64E5"/>
    <w:rsid w:val="00FC3264"/>
    <w:rsid w:val="01FB326B"/>
    <w:rsid w:val="04F875A9"/>
    <w:rsid w:val="050D60DC"/>
    <w:rsid w:val="05722738"/>
    <w:rsid w:val="057B235C"/>
    <w:rsid w:val="0692504B"/>
    <w:rsid w:val="076321F4"/>
    <w:rsid w:val="07EA0501"/>
    <w:rsid w:val="09183A6A"/>
    <w:rsid w:val="0A1E1D09"/>
    <w:rsid w:val="0A603B8F"/>
    <w:rsid w:val="0A62085D"/>
    <w:rsid w:val="0A644DB6"/>
    <w:rsid w:val="0B352727"/>
    <w:rsid w:val="0D7659C7"/>
    <w:rsid w:val="0F8808A0"/>
    <w:rsid w:val="100F2E36"/>
    <w:rsid w:val="11370BA0"/>
    <w:rsid w:val="1141402C"/>
    <w:rsid w:val="11C300C9"/>
    <w:rsid w:val="13951722"/>
    <w:rsid w:val="13A215D7"/>
    <w:rsid w:val="14A338CD"/>
    <w:rsid w:val="158477F2"/>
    <w:rsid w:val="17AD7A29"/>
    <w:rsid w:val="1A185188"/>
    <w:rsid w:val="1A4B44B5"/>
    <w:rsid w:val="1AD75539"/>
    <w:rsid w:val="1BCA7EDE"/>
    <w:rsid w:val="1C5F4935"/>
    <w:rsid w:val="1C7138D1"/>
    <w:rsid w:val="1ED55B53"/>
    <w:rsid w:val="1FD076ED"/>
    <w:rsid w:val="21262CAF"/>
    <w:rsid w:val="21417679"/>
    <w:rsid w:val="216B68F8"/>
    <w:rsid w:val="21F33AE0"/>
    <w:rsid w:val="222F3A21"/>
    <w:rsid w:val="228672E5"/>
    <w:rsid w:val="25916585"/>
    <w:rsid w:val="29637727"/>
    <w:rsid w:val="29AB6AAD"/>
    <w:rsid w:val="2CB918A6"/>
    <w:rsid w:val="3004441C"/>
    <w:rsid w:val="304B3E3E"/>
    <w:rsid w:val="30E917EB"/>
    <w:rsid w:val="322519CB"/>
    <w:rsid w:val="3421245F"/>
    <w:rsid w:val="347E21A2"/>
    <w:rsid w:val="358878DA"/>
    <w:rsid w:val="3646794F"/>
    <w:rsid w:val="37141AC0"/>
    <w:rsid w:val="37EC495F"/>
    <w:rsid w:val="397A473E"/>
    <w:rsid w:val="3AA92E8F"/>
    <w:rsid w:val="3DEA1A48"/>
    <w:rsid w:val="3DEA266A"/>
    <w:rsid w:val="3DFEF50D"/>
    <w:rsid w:val="3F473D43"/>
    <w:rsid w:val="40590B7A"/>
    <w:rsid w:val="425A509B"/>
    <w:rsid w:val="44706057"/>
    <w:rsid w:val="44E73A34"/>
    <w:rsid w:val="46917168"/>
    <w:rsid w:val="48972490"/>
    <w:rsid w:val="4A033C63"/>
    <w:rsid w:val="4A3001A4"/>
    <w:rsid w:val="4C702F8B"/>
    <w:rsid w:val="4F2C72F2"/>
    <w:rsid w:val="4F3161B8"/>
    <w:rsid w:val="4FAA7A86"/>
    <w:rsid w:val="5137547A"/>
    <w:rsid w:val="51DB48D6"/>
    <w:rsid w:val="52BC13CF"/>
    <w:rsid w:val="52F56929"/>
    <w:rsid w:val="53B54A2C"/>
    <w:rsid w:val="542D66F6"/>
    <w:rsid w:val="54F62BFB"/>
    <w:rsid w:val="55BC3ADA"/>
    <w:rsid w:val="56291566"/>
    <w:rsid w:val="56DA7E12"/>
    <w:rsid w:val="58056ED0"/>
    <w:rsid w:val="583352F0"/>
    <w:rsid w:val="584B7408"/>
    <w:rsid w:val="59B86F53"/>
    <w:rsid w:val="59BA6913"/>
    <w:rsid w:val="5BE36780"/>
    <w:rsid w:val="5C171490"/>
    <w:rsid w:val="5F86234E"/>
    <w:rsid w:val="5FA65198"/>
    <w:rsid w:val="5FAD3DFB"/>
    <w:rsid w:val="619A2DE8"/>
    <w:rsid w:val="61E25D02"/>
    <w:rsid w:val="61F510BB"/>
    <w:rsid w:val="654D5651"/>
    <w:rsid w:val="66514BD5"/>
    <w:rsid w:val="681A3C54"/>
    <w:rsid w:val="68F37995"/>
    <w:rsid w:val="6A5A3D7D"/>
    <w:rsid w:val="6B4941CD"/>
    <w:rsid w:val="6BA44C15"/>
    <w:rsid w:val="6BEBD9D2"/>
    <w:rsid w:val="6EF66750"/>
    <w:rsid w:val="6FDE6733"/>
    <w:rsid w:val="70A049E2"/>
    <w:rsid w:val="7189554F"/>
    <w:rsid w:val="72806BF1"/>
    <w:rsid w:val="72B75FFE"/>
    <w:rsid w:val="73736276"/>
    <w:rsid w:val="738A1B81"/>
    <w:rsid w:val="75193BBC"/>
    <w:rsid w:val="75BC6C93"/>
    <w:rsid w:val="763E3265"/>
    <w:rsid w:val="76A744F4"/>
    <w:rsid w:val="76D77176"/>
    <w:rsid w:val="770A682A"/>
    <w:rsid w:val="77FC9711"/>
    <w:rsid w:val="7A3E002A"/>
    <w:rsid w:val="7BC46195"/>
    <w:rsid w:val="7BF1CBDE"/>
    <w:rsid w:val="7D6843B0"/>
    <w:rsid w:val="7DBFD449"/>
    <w:rsid w:val="7EEDCA3B"/>
    <w:rsid w:val="7EF84564"/>
    <w:rsid w:val="7FFA57C8"/>
    <w:rsid w:val="7FFBDAAF"/>
    <w:rsid w:val="7FFF6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568D18-5B9E-4B1A-A713-681E7A51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uto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修订1"/>
    <w:hidden/>
    <w:uiPriority w:val="99"/>
    <w:semiHidden/>
    <w:qFormat/>
    <w:rPr>
      <w:kern w:val="2"/>
      <w:sz w:val="24"/>
    </w:rPr>
  </w:style>
  <w:style w:type="paragraph" w:customStyle="1" w:styleId="2">
    <w:name w:val="修订2"/>
    <w:hidden/>
    <w:uiPriority w:val="99"/>
    <w:semiHidden/>
    <w:qFormat/>
    <w:rPr>
      <w:kern w:val="2"/>
      <w:sz w:val="24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0</DocSecurity>
  <Lines>4</Lines>
  <Paragraphs>1</Paragraphs>
  <ScaleCrop>false</ScaleCrop>
  <Company>HP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Ziming Zhou</dc:creator>
  <cp:lastModifiedBy>王紫惠</cp:lastModifiedBy>
  <cp:revision>2</cp:revision>
  <dcterms:created xsi:type="dcterms:W3CDTF">2026-04-23T09:42:00Z</dcterms:created>
  <dcterms:modified xsi:type="dcterms:W3CDTF">2026-04-23T09:42:00Z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69C627797C78092A4CE8E969FCB5A568_43</vt:lpwstr>
  </property>
  <property fmtid="{D5CDD505-2E9C-101B-9397-08002B2CF9AE}" pid="4" name="KSOTemplateDocerSaveRecord">
    <vt:lpwstr>eyJoZGlkIjoiNmUwOWU0NjllYWFjOTNmOGQzZjZlZWYwZWEzNWVmZjMifQ==</vt:lpwstr>
  </property>
</Properties>
</file>