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603C">
      <w:pPr>
        <w:spacing w:line="560" w:lineRule="exact"/>
        <w:jc w:val="center"/>
        <w:rPr>
          <w:rFonts w:ascii="宋体" w:hAnsi="宋体" w:cs="Times New Roman"/>
          <w:b/>
          <w:sz w:val="44"/>
          <w:szCs w:val="44"/>
        </w:rPr>
      </w:pPr>
      <w:r>
        <w:rPr>
          <w:rFonts w:hint="eastAsia" w:ascii="宋体" w:hAnsi="宋体" w:cs="Times New Roman"/>
          <w:b/>
          <w:sz w:val="44"/>
          <w:szCs w:val="44"/>
        </w:rPr>
        <w:t>第</w:t>
      </w:r>
      <w:r>
        <w:rPr>
          <w:rFonts w:ascii="宋体" w:hAnsi="宋体" w:cs="Times New Roman"/>
          <w:b/>
          <w:sz w:val="44"/>
          <w:szCs w:val="44"/>
        </w:rPr>
        <w:t>十</w:t>
      </w:r>
      <w:r>
        <w:rPr>
          <w:rFonts w:hint="eastAsia" w:ascii="宋体" w:hAnsi="宋体" w:cs="Times New Roman"/>
          <w:b/>
          <w:sz w:val="44"/>
          <w:szCs w:val="44"/>
          <w:lang w:val="en-US" w:eastAsia="zh-CN"/>
        </w:rPr>
        <w:t>五</w:t>
      </w:r>
      <w:r>
        <w:rPr>
          <w:rFonts w:hint="eastAsia" w:ascii="宋体" w:hAnsi="宋体" w:cs="Times New Roman"/>
          <w:b/>
          <w:sz w:val="44"/>
          <w:szCs w:val="44"/>
        </w:rPr>
        <w:t>届研究生</w:t>
      </w:r>
      <w:r>
        <w:rPr>
          <w:rFonts w:hint="cs" w:ascii="宋体" w:hAnsi="宋体" w:cs="Times New Roman"/>
          <w:b/>
          <w:sz w:val="44"/>
          <w:szCs w:val="44"/>
        </w:rPr>
        <w:t>“</w:t>
      </w:r>
      <w:r>
        <w:rPr>
          <w:rFonts w:hint="eastAsia" w:ascii="宋体" w:hAnsi="宋体" w:cs="Times New Roman"/>
          <w:b/>
          <w:sz w:val="44"/>
          <w:szCs w:val="44"/>
        </w:rPr>
        <w:t>文澜大讲堂</w:t>
      </w:r>
      <w:r>
        <w:rPr>
          <w:rFonts w:hint="cs" w:ascii="宋体" w:hAnsi="宋体" w:cs="Times New Roman"/>
          <w:b/>
          <w:sz w:val="44"/>
          <w:szCs w:val="44"/>
        </w:rPr>
        <w:t>”</w:t>
      </w:r>
    </w:p>
    <w:p w14:paraId="276CACED">
      <w:pPr>
        <w:spacing w:after="312" w:afterLines="100" w:line="560" w:lineRule="exact"/>
        <w:jc w:val="center"/>
        <w:rPr>
          <w:rFonts w:ascii="宋体" w:hAnsi="宋体" w:cs="Times New Roman"/>
          <w:b/>
          <w:sz w:val="44"/>
          <w:szCs w:val="44"/>
        </w:rPr>
      </w:pPr>
      <w:r>
        <w:rPr>
          <w:rFonts w:hint="eastAsia" w:ascii="宋体" w:hAnsi="宋体" w:cs="Times New Roman"/>
          <w:b/>
          <w:sz w:val="44"/>
          <w:szCs w:val="44"/>
        </w:rPr>
        <w:t>系列讲座承办细则</w:t>
      </w:r>
    </w:p>
    <w:p w14:paraId="0F32C363">
      <w:pPr>
        <w:spacing w:line="560" w:lineRule="exact"/>
        <w:rPr>
          <w:rFonts w:ascii="仿宋" w:hAnsi="仿宋" w:eastAsia="仿宋" w:cs="Times New Roman"/>
          <w:sz w:val="32"/>
          <w:szCs w:val="32"/>
        </w:rPr>
      </w:pPr>
      <w:r>
        <w:rPr>
          <w:rFonts w:hint="eastAsia" w:ascii="仿宋" w:hAnsi="仿宋" w:eastAsia="仿宋" w:cs="Times New Roman"/>
          <w:sz w:val="32"/>
          <w:szCs w:val="32"/>
        </w:rPr>
        <w:t>各学院（中心）：</w:t>
      </w:r>
    </w:p>
    <w:p w14:paraId="297E64CA">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为营造敢于探索、勇于创新的学术氛围，打造“文澜大讲堂”学术品牌，使“文澜大讲堂”活动顺利、有序、有效地开展，研究生院、党委研究生工作部现制定《第十</w:t>
      </w:r>
      <w:r>
        <w:rPr>
          <w:rFonts w:hint="eastAsia" w:ascii="仿宋" w:hAnsi="仿宋" w:eastAsia="仿宋" w:cs="Times New Roman"/>
          <w:sz w:val="32"/>
          <w:szCs w:val="32"/>
          <w:lang w:val="en-US" w:eastAsia="zh-CN"/>
        </w:rPr>
        <w:t>五</w:t>
      </w:r>
      <w:r>
        <w:rPr>
          <w:rFonts w:hint="eastAsia" w:ascii="仿宋" w:hAnsi="仿宋" w:eastAsia="仿宋" w:cs="Times New Roman"/>
          <w:sz w:val="32"/>
          <w:szCs w:val="32"/>
        </w:rPr>
        <w:t>届研究生学术节之</w:t>
      </w:r>
      <w:r>
        <w:rPr>
          <w:rFonts w:hint="cs" w:ascii="仿宋" w:hAnsi="仿宋" w:eastAsia="仿宋" w:cs="Times New Roman"/>
          <w:sz w:val="32"/>
          <w:szCs w:val="32"/>
        </w:rPr>
        <w:t>“</w:t>
      </w:r>
      <w:r>
        <w:rPr>
          <w:rFonts w:hint="eastAsia" w:ascii="仿宋" w:hAnsi="仿宋" w:eastAsia="仿宋" w:cs="Times New Roman"/>
          <w:sz w:val="32"/>
          <w:szCs w:val="32"/>
        </w:rPr>
        <w:t>文澜大讲堂</w:t>
      </w:r>
      <w:r>
        <w:rPr>
          <w:rFonts w:hint="cs" w:ascii="仿宋" w:hAnsi="仿宋" w:eastAsia="仿宋" w:cs="Times New Roman"/>
          <w:sz w:val="32"/>
          <w:szCs w:val="32"/>
        </w:rPr>
        <w:t>”</w:t>
      </w:r>
      <w:r>
        <w:rPr>
          <w:rFonts w:hint="eastAsia" w:ascii="仿宋" w:hAnsi="仿宋" w:eastAsia="仿宋" w:cs="Times New Roman"/>
          <w:sz w:val="32"/>
          <w:szCs w:val="32"/>
        </w:rPr>
        <w:t>系列讲座承办细则》，请各学院（中心）遵照执行。</w:t>
      </w:r>
    </w:p>
    <w:p w14:paraId="70ED5938">
      <w:pPr>
        <w:spacing w:line="560" w:lineRule="exact"/>
        <w:ind w:firstLine="640" w:firstLineChars="200"/>
        <w:rPr>
          <w:rFonts w:ascii="仿宋" w:hAnsi="仿宋" w:eastAsia="仿宋" w:cs="Times New Roman"/>
          <w:sz w:val="32"/>
          <w:szCs w:val="32"/>
        </w:rPr>
      </w:pPr>
      <w:r>
        <w:rPr>
          <w:rFonts w:hint="cs" w:ascii="仿宋" w:hAnsi="仿宋" w:eastAsia="仿宋" w:cs="Times New Roman"/>
          <w:sz w:val="32"/>
          <w:szCs w:val="32"/>
        </w:rPr>
        <w:t>“</w:t>
      </w:r>
      <w:r>
        <w:rPr>
          <w:rFonts w:hint="eastAsia" w:ascii="仿宋" w:hAnsi="仿宋" w:eastAsia="仿宋" w:cs="Times New Roman"/>
          <w:sz w:val="32"/>
          <w:szCs w:val="32"/>
        </w:rPr>
        <w:t>文澜大讲堂</w:t>
      </w:r>
      <w:r>
        <w:rPr>
          <w:rFonts w:hint="cs" w:ascii="仿宋" w:hAnsi="仿宋" w:eastAsia="仿宋" w:cs="Times New Roman"/>
          <w:sz w:val="32"/>
          <w:szCs w:val="32"/>
        </w:rPr>
        <w:t>”</w:t>
      </w:r>
      <w:r>
        <w:rPr>
          <w:rFonts w:hint="eastAsia" w:ascii="仿宋" w:hAnsi="仿宋" w:eastAsia="仿宋" w:cs="Times New Roman"/>
          <w:sz w:val="32"/>
          <w:szCs w:val="32"/>
        </w:rPr>
        <w:t>分为</w:t>
      </w:r>
      <w:r>
        <w:rPr>
          <w:rFonts w:ascii="仿宋" w:hAnsi="仿宋" w:eastAsia="仿宋" w:cs="Times New Roman"/>
          <w:sz w:val="32"/>
          <w:szCs w:val="32"/>
        </w:rPr>
        <w:t>三</w:t>
      </w:r>
      <w:r>
        <w:rPr>
          <w:rFonts w:hint="eastAsia" w:ascii="仿宋" w:hAnsi="仿宋" w:eastAsia="仿宋" w:cs="Times New Roman"/>
          <w:sz w:val="32"/>
          <w:szCs w:val="32"/>
        </w:rPr>
        <w:t>个子品牌：名家讲坛、新锐论坛</w:t>
      </w:r>
      <w:r>
        <w:rPr>
          <w:rFonts w:ascii="仿宋" w:hAnsi="仿宋" w:eastAsia="仿宋" w:cs="Times New Roman"/>
          <w:sz w:val="32"/>
          <w:szCs w:val="32"/>
        </w:rPr>
        <w:t>、</w:t>
      </w:r>
      <w:r>
        <w:rPr>
          <w:rFonts w:hint="eastAsia" w:ascii="仿宋" w:hAnsi="仿宋" w:eastAsia="仿宋" w:cs="Times New Roman"/>
          <w:sz w:val="32"/>
          <w:szCs w:val="32"/>
        </w:rPr>
        <w:t>校友专场。在党委研究生工作部、研究生院的指导下，该</w:t>
      </w:r>
      <w:r>
        <w:rPr>
          <w:rFonts w:ascii="仿宋" w:hAnsi="仿宋" w:eastAsia="仿宋" w:cs="Times New Roman"/>
          <w:sz w:val="32"/>
          <w:szCs w:val="32"/>
        </w:rPr>
        <w:t>三</w:t>
      </w:r>
      <w:r>
        <w:rPr>
          <w:rFonts w:hint="eastAsia" w:ascii="仿宋" w:hAnsi="仿宋" w:eastAsia="仿宋" w:cs="Times New Roman"/>
          <w:sz w:val="32"/>
          <w:szCs w:val="32"/>
        </w:rPr>
        <w:t>个子品牌活动均采用校研究生会学术部自主举办和各学院（中心）承办两种方式。</w:t>
      </w:r>
    </w:p>
    <w:p w14:paraId="5C84B041">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学院（中心）承办</w:t>
      </w:r>
      <w:r>
        <w:rPr>
          <w:rFonts w:hint="cs" w:ascii="仿宋" w:hAnsi="仿宋" w:eastAsia="仿宋" w:cs="Times New Roman"/>
          <w:sz w:val="32"/>
          <w:szCs w:val="32"/>
        </w:rPr>
        <w:t>“</w:t>
      </w:r>
      <w:r>
        <w:rPr>
          <w:rFonts w:hint="eastAsia" w:ascii="仿宋" w:hAnsi="仿宋" w:eastAsia="仿宋" w:cs="Times New Roman"/>
          <w:sz w:val="32"/>
          <w:szCs w:val="32"/>
        </w:rPr>
        <w:t>文澜大讲堂</w:t>
      </w:r>
      <w:r>
        <w:rPr>
          <w:rFonts w:hint="cs" w:ascii="仿宋" w:hAnsi="仿宋" w:eastAsia="仿宋" w:cs="Times New Roman"/>
          <w:sz w:val="32"/>
          <w:szCs w:val="32"/>
        </w:rPr>
        <w:t>”</w:t>
      </w:r>
      <w:r>
        <w:rPr>
          <w:rFonts w:hint="eastAsia" w:ascii="仿宋" w:hAnsi="仿宋" w:eastAsia="仿宋" w:cs="Times New Roman"/>
          <w:sz w:val="32"/>
          <w:szCs w:val="32"/>
        </w:rPr>
        <w:t>的具体工作安排如下：</w:t>
      </w:r>
    </w:p>
    <w:p w14:paraId="696A91A4">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一、</w:t>
      </w:r>
      <w:r>
        <w:rPr>
          <w:rFonts w:ascii="仿宋" w:hAnsi="仿宋" w:eastAsia="仿宋" w:cs="Times New Roman"/>
          <w:b/>
          <w:sz w:val="32"/>
          <w:szCs w:val="32"/>
        </w:rPr>
        <w:t xml:space="preserve"> </w:t>
      </w:r>
      <w:r>
        <w:rPr>
          <w:rFonts w:hint="eastAsia" w:ascii="仿宋" w:hAnsi="仿宋" w:eastAsia="仿宋" w:cs="Times New Roman"/>
          <w:b/>
          <w:sz w:val="32"/>
          <w:szCs w:val="32"/>
        </w:rPr>
        <w:t>承办原则</w:t>
      </w:r>
    </w:p>
    <w:p w14:paraId="38622D3A">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学年校研究生会将向各学院（中心）发出若干期“文澜大讲堂”承办邀请，各学院（中心）可多次参与承办，但在符合相关要求的前提下，优先考虑未申办过的学院（中心），优先考虑申报校友专场系列活动。主办单位每周将综合考虑各学院（中心）申报书的质量、讲座影响力等因素，根据承办细则确定若干个承办成功的学院（中心），并在其举办活动时进行考核评分。</w:t>
      </w:r>
    </w:p>
    <w:p w14:paraId="296DCC15">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二、</w:t>
      </w:r>
      <w:r>
        <w:rPr>
          <w:rFonts w:ascii="仿宋" w:hAnsi="仿宋" w:eastAsia="仿宋" w:cs="Times New Roman"/>
          <w:b/>
          <w:sz w:val="32"/>
          <w:szCs w:val="32"/>
        </w:rPr>
        <w:t xml:space="preserve"> </w:t>
      </w:r>
      <w:r>
        <w:rPr>
          <w:rFonts w:hint="eastAsia" w:ascii="仿宋" w:hAnsi="仿宋" w:eastAsia="仿宋" w:cs="Times New Roman"/>
          <w:b/>
          <w:sz w:val="32"/>
          <w:szCs w:val="32"/>
        </w:rPr>
        <w:t>申报流程</w:t>
      </w:r>
    </w:p>
    <w:p w14:paraId="743B1C70">
      <w:pPr>
        <w:rPr>
          <w:rFonts w:asciiTheme="minorEastAsia" w:hAnsiTheme="minorEastAsia" w:eastAsiaTheme="minorEastAsia"/>
          <w:sz w:val="22"/>
          <w:szCs w:val="24"/>
        </w:rPr>
      </w:pPr>
      <w:r>
        <w:rPr>
          <w:rFonts w:ascii="仿宋" w:hAnsi="仿宋" w:eastAsia="仿宋"/>
          <w:sz w:val="22"/>
          <w:szCs w:val="24"/>
        </w:rPr>
        <w:br w:type="page"/>
      </w:r>
    </w:p>
    <w:p w14:paraId="1ABEFA96">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-40005</wp:posOffset>
                </wp:positionV>
                <wp:extent cx="1097280" cy="426720"/>
                <wp:effectExtent l="0" t="0" r="7620" b="0"/>
                <wp:wrapNone/>
                <wp:docPr id="1" name="流程图: 可选过程 1"/>
                <wp:cNvGraphicFramePr/>
                <a:graphic xmlns:a="http://schemas.openxmlformats.org/drawingml/2006/main">
                  <a:graphicData uri="http://schemas.microsoft.com/office/word/2010/wordprocessingShape">
                    <wps:wsp>
                      <wps:cNvSpPr/>
                      <wps:spPr>
                        <a:xfrm>
                          <a:off x="0" y="0"/>
                          <a:ext cx="1097280" cy="4267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6CF2E8CF">
                            <w:pPr>
                              <w:jc w:val="center"/>
                              <w:rPr>
                                <w:sz w:val="24"/>
                                <w:szCs w:val="24"/>
                              </w:rPr>
                            </w:pPr>
                            <w:r>
                              <w:rPr>
                                <w:rFonts w:hint="eastAsia"/>
                                <w:sz w:val="24"/>
                                <w:szCs w:val="24"/>
                              </w:rPr>
                              <w:t>承办申请</w:t>
                            </w:r>
                          </w:p>
                        </w:txbxContent>
                      </wps:txbx>
                      <wps:bodyPr anchor="ctr" upright="1"/>
                    </wps:wsp>
                  </a:graphicData>
                </a:graphic>
              </wp:anchor>
            </w:drawing>
          </mc:Choice>
          <mc:Fallback>
            <w:pict>
              <v:shape id="_x0000_s1026" o:spid="_x0000_s1026" o:spt="176" type="#_x0000_t176" style="position:absolute;left:0pt;margin-left:25.2pt;margin-top:-3.15pt;height:33.6pt;width:86.4pt;z-index:251659264;v-text-anchor:middle;mso-width-relative:page;mso-height-relative:page;" fillcolor="#FFFFFF" filled="t" stroked="t" coordsize="21600,21600" o:gfxdata="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NSWPPYAAAACAEAAA8AAAAAAAAAAQAgAAAAIgAAAGRycy9kb3ducmV2&#10;LnhtbFBLAQIUABQAAAAIAIdO4kCzURK9NQIAAF0EAAAOAAAAAAAAAAEAIAAAACcBAABkcnMvZTJv&#10;RG9jLnhtbFBLBQYAAAAABgAGAFkBAADOBQAAAAA=&#10;">
                <v:fill on="t" focussize="0,0"/>
                <v:stroke weight="2pt" color="#F79646" joinstyle="miter"/>
                <v:imagedata o:title=""/>
                <o:lock v:ext="edit" aspectratio="f"/>
                <v:textbox>
                  <w:txbxContent>
                    <w:p w14:paraId="6CF2E8CF">
                      <w:pPr>
                        <w:jc w:val="center"/>
                        <w:rPr>
                          <w:sz w:val="24"/>
                          <w:szCs w:val="24"/>
                        </w:rPr>
                      </w:pPr>
                      <w:r>
                        <w:rPr>
                          <w:rFonts w:hint="eastAsia"/>
                          <w:sz w:val="24"/>
                          <w:szCs w:val="24"/>
                        </w:rPr>
                        <w:t>承办申请</w:t>
                      </w:r>
                    </w:p>
                  </w:txbxContent>
                </v:textbox>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60288" behindDoc="0" locked="0" layoutInCell="1" allowOverlap="1">
                <wp:simplePos x="0" y="0"/>
                <wp:positionH relativeFrom="column">
                  <wp:posOffset>1414780</wp:posOffset>
                </wp:positionH>
                <wp:positionV relativeFrom="paragraph">
                  <wp:posOffset>125730</wp:posOffset>
                </wp:positionV>
                <wp:extent cx="1730375" cy="635"/>
                <wp:effectExtent l="0" t="0" r="3175" b="18415"/>
                <wp:wrapNone/>
                <wp:docPr id="2" name="直接连接符 4"/>
                <wp:cNvGraphicFramePr/>
                <a:graphic xmlns:a="http://schemas.openxmlformats.org/drawingml/2006/main">
                  <a:graphicData uri="http://schemas.microsoft.com/office/word/2010/wordprocessingShape">
                    <wps:wsp>
                      <wps:cNvCnPr/>
                      <wps:spPr>
                        <a:xfrm>
                          <a:off x="0" y="0"/>
                          <a:ext cx="1730375" cy="635"/>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id="直接连接符 4" o:spid="_x0000_s1026" o:spt="20" style="position:absolute;left:0pt;margin-left:111.4pt;margin-top:9.9pt;height:0.05pt;width:136.25pt;z-index:251660288;mso-width-relative:page;mso-height-relative:page;" filled="f" stroked="t" coordsize="21600,21600" o:gfxdata="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enA4XZAAAACQEAAA8AAAAAAAAAAQAgAAAAIgAAAGRycy9kb3ducmV2LnhtbFBLAQIU&#10;ABQAAAAIAIdO4kBTRIZS8gEAANoDAAAOAAAAAAAAAAEAIAAAACgBAABkcnMvZTJvRG9jLnhtbFBL&#10;BQYAAAAABgAGAFkBAACMBQAAAAA=&#10;">
                <v:fill on="f" focussize="0,0"/>
                <v:stroke color="#4A7EBB" joinstyle="round"/>
                <v:imagedata o:title=""/>
                <o:lock v:ext="edit" aspectratio="f"/>
              </v:lin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61312" behindDoc="0" locked="0" layoutInCell="1" allowOverlap="1">
                <wp:simplePos x="0" y="0"/>
                <wp:positionH relativeFrom="column">
                  <wp:posOffset>3143885</wp:posOffset>
                </wp:positionH>
                <wp:positionV relativeFrom="paragraph">
                  <wp:posOffset>129540</wp:posOffset>
                </wp:positionV>
                <wp:extent cx="635" cy="342900"/>
                <wp:effectExtent l="95250" t="0" r="75565" b="38100"/>
                <wp:wrapNone/>
                <wp:docPr id="3" name="直接箭头连接符 5"/>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5" o:spid="_x0000_s1026" o:spt="32" type="#_x0000_t32" style="position:absolute;left:0pt;margin-left:247.55pt;margin-top:10.2pt;height:27pt;width:0.05pt;z-index:251661312;mso-width-relative:page;mso-height-relative:page;" filled="f" stroked="t" coordsize="21600,21600" o:gfxdata="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fjJf3ZAAAACQEAAA8AAAAAAAAAAQAgAAAA&#10;IgAAAGRycy9kb3ducmV2LnhtbFBLAQIUABQAAAAIAIdO4kAaKigOCgIAAO4DAAAOAAAAAAAAAAEA&#10;IAAAACgBAABkcnMvZTJvRG9jLnhtbFBLBQYAAAAABgAGAFkBAACkBQAAAAA=&#10;">
                <v:fill on="f" focussize="0,0"/>
                <v:stroke color="#4A7EBB" joinstyle="round" endarrow="open"/>
                <v:imagedata o:title=""/>
                <o:lock v:ext="edit" aspectratio="f"/>
              </v:shape>
            </w:pict>
          </mc:Fallback>
        </mc:AlternateContent>
      </w:r>
    </w:p>
    <w:p w14:paraId="2BA016BF">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62336" behindDoc="0" locked="0" layoutInCell="1" allowOverlap="1">
                <wp:simplePos x="0" y="0"/>
                <wp:positionH relativeFrom="column">
                  <wp:posOffset>880110</wp:posOffset>
                </wp:positionH>
                <wp:positionV relativeFrom="paragraph">
                  <wp:posOffset>186055</wp:posOffset>
                </wp:positionV>
                <wp:extent cx="635" cy="441960"/>
                <wp:effectExtent l="95250" t="38100" r="56515" b="0"/>
                <wp:wrapNone/>
                <wp:docPr id="4" name="直接箭头连接符 9"/>
                <wp:cNvGraphicFramePr/>
                <a:graphic xmlns:a="http://schemas.openxmlformats.org/drawingml/2006/main">
                  <a:graphicData uri="http://schemas.microsoft.com/office/word/2010/wordprocessingShape">
                    <wps:wsp>
                      <wps:cNvCnPr/>
                      <wps:spPr>
                        <a:xfrm flipV="1">
                          <a:off x="0" y="0"/>
                          <a:ext cx="635" cy="44196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9" o:spid="_x0000_s1026" o:spt="32" type="#_x0000_t32" style="position:absolute;left:0pt;flip:y;margin-left:69.3pt;margin-top:14.65pt;height:34.8pt;width:0.05pt;z-index:251662336;mso-width-relative:page;mso-height-relative:page;" filled="f" stroked="t" coordsize="21600,21600" o:gfxdata="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8IfIX2QAAAAkBAAAPAAAAAAAA&#10;AAEAIAAAACIAAABkcnMvZG93bnJldi54bWxQSwECFAAUAAAACACHTuJA/IeVVhECAAD4AwAADgAA&#10;AAAAAAABACAAAAAoAQAAZHJzL2Uyb0RvYy54bWxQSwUGAAAAAAYABgBZAQAAqwUAAAAA&#10;">
                <v:fill on="f" focussize="0,0"/>
                <v:stroke color="#4A7EBB" joinstyle="round" endarrow="open"/>
                <v:imagedata o:title=""/>
                <o:lock v:ext="edit" aspectratio="f"/>
              </v:shape>
            </w:pict>
          </mc:Fallback>
        </mc:AlternateContent>
      </w:r>
    </w:p>
    <w:p w14:paraId="37957774">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63360" behindDoc="0" locked="0" layoutInCell="1" allowOverlap="1">
                <wp:simplePos x="0" y="0"/>
                <wp:positionH relativeFrom="column">
                  <wp:posOffset>2320925</wp:posOffset>
                </wp:positionH>
                <wp:positionV relativeFrom="paragraph">
                  <wp:posOffset>70485</wp:posOffset>
                </wp:positionV>
                <wp:extent cx="1653540" cy="601980"/>
                <wp:effectExtent l="19050" t="19050" r="22860" b="26670"/>
                <wp:wrapNone/>
                <wp:docPr id="5" name="流程图: 决策 7"/>
                <wp:cNvGraphicFramePr/>
                <a:graphic xmlns:a="http://schemas.openxmlformats.org/drawingml/2006/main">
                  <a:graphicData uri="http://schemas.microsoft.com/office/word/2010/wordprocessingShape">
                    <wps:wsp>
                      <wps:cNvSpPr/>
                      <wps:spPr>
                        <a:xfrm>
                          <a:off x="0" y="0"/>
                          <a:ext cx="1653540" cy="601980"/>
                        </a:xfrm>
                        <a:prstGeom prst="flowChartDecision">
                          <a:avLst/>
                        </a:prstGeom>
                        <a:solidFill>
                          <a:srgbClr val="FFFFFF"/>
                        </a:solidFill>
                        <a:ln w="25400" cap="flat" cmpd="sng">
                          <a:solidFill>
                            <a:srgbClr val="F79646"/>
                          </a:solidFill>
                          <a:prstDash val="solid"/>
                          <a:miter/>
                          <a:headEnd type="none" w="med" len="med"/>
                          <a:tailEnd type="none" w="med" len="med"/>
                        </a:ln>
                      </wps:spPr>
                      <wps:txbx>
                        <w:txbxContent>
                          <w:p w14:paraId="7A6AFF13">
                            <w:pPr>
                              <w:jc w:val="center"/>
                              <w:rPr>
                                <w:sz w:val="24"/>
                                <w:szCs w:val="24"/>
                              </w:rPr>
                            </w:pPr>
                            <w:r>
                              <w:rPr>
                                <w:rFonts w:hint="eastAsia"/>
                                <w:sz w:val="24"/>
                                <w:szCs w:val="24"/>
                              </w:rPr>
                              <w:t>审核通过</w:t>
                            </w:r>
                          </w:p>
                        </w:txbxContent>
                      </wps:txbx>
                      <wps:bodyPr anchor="ctr" upright="1"/>
                    </wps:wsp>
                  </a:graphicData>
                </a:graphic>
              </wp:anchor>
            </w:drawing>
          </mc:Choice>
          <mc:Fallback>
            <w:pict>
              <v:shape id="流程图: 决策 7" o:spid="_x0000_s1026" o:spt="110" type="#_x0000_t110" style="position:absolute;left:0pt;margin-left:182.75pt;margin-top:5.55pt;height:47.4pt;width:130.2pt;z-index:251663360;v-text-anchor:middle;mso-width-relative:page;mso-height-relative:page;" fillcolor="#FFFFFF" filled="t" stroked="t" coordsize="21600,21600" o:gfxdata="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FVKBF1wAAAAoBAAAPAAAAAAAAAAEAIAAAACIAAABkcnMvZG93bnJldi54bWxQSwECFAAU&#10;AAAACACHTuJAC2d8ZCsCAABPBAAADgAAAAAAAAABACAAAAAmAQAAZHJzL2Uyb0RvYy54bWxQSwUG&#10;AAAAAAYABgBZAQAAwwUAAAAA&#10;">
                <v:fill on="t" focussize="0,0"/>
                <v:stroke weight="2pt" color="#F79646" joinstyle="miter"/>
                <v:imagedata o:title=""/>
                <o:lock v:ext="edit" aspectratio="f"/>
                <v:textbox>
                  <w:txbxContent>
                    <w:p w14:paraId="7A6AFF13">
                      <w:pPr>
                        <w:jc w:val="center"/>
                        <w:rPr>
                          <w:sz w:val="24"/>
                          <w:szCs w:val="24"/>
                        </w:rPr>
                      </w:pPr>
                      <w:r>
                        <w:rPr>
                          <w:rFonts w:hint="eastAsia"/>
                          <w:sz w:val="24"/>
                          <w:szCs w:val="24"/>
                        </w:rPr>
                        <w:t>审核通过</w:t>
                      </w:r>
                    </w:p>
                  </w:txbxContent>
                </v:textbox>
              </v:shape>
            </w:pict>
          </mc:Fallback>
        </mc:AlternateContent>
      </w:r>
    </w:p>
    <w:p w14:paraId="7C145D5A">
      <w:pPr>
        <w:rPr>
          <w:rFonts w:asciiTheme="minorEastAsia" w:hAnsiTheme="minorEastAsia" w:eastAsiaTheme="minorEastAsia"/>
          <w:sz w:val="22"/>
          <w:szCs w:val="24"/>
        </w:rPr>
      </w:pPr>
      <w:r>
        <w:rPr>
          <w:rFonts w:asciiTheme="minorEastAsia" w:hAnsiTheme="minorEastAsia" w:eastAsiaTheme="minorEastAsia"/>
          <w:sz w:val="22"/>
          <w:szCs w:val="24"/>
        </w:rPr>
        <w:t xml:space="preserve">                   否</w:t>
      </w:r>
    </w:p>
    <w:p w14:paraId="344E3916">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64384" behindDoc="0" locked="0" layoutInCell="1" allowOverlap="1">
                <wp:simplePos x="0" y="0"/>
                <wp:positionH relativeFrom="column">
                  <wp:posOffset>876300</wp:posOffset>
                </wp:positionH>
                <wp:positionV relativeFrom="paragraph">
                  <wp:posOffset>29210</wp:posOffset>
                </wp:positionV>
                <wp:extent cx="1499235" cy="0"/>
                <wp:effectExtent l="0" t="0" r="0" b="0"/>
                <wp:wrapNone/>
                <wp:docPr id="6" name="直接连接符 8"/>
                <wp:cNvGraphicFramePr/>
                <a:graphic xmlns:a="http://schemas.openxmlformats.org/drawingml/2006/main">
                  <a:graphicData uri="http://schemas.microsoft.com/office/word/2010/wordprocessingShape">
                    <wps:wsp>
                      <wps:cNvCnPr/>
                      <wps:spPr>
                        <a:xfrm>
                          <a:off x="0" y="0"/>
                          <a:ext cx="1498922" cy="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id="直接连接符 8" o:spid="_x0000_s1026" o:spt="20" style="position:absolute;left:0pt;margin-left:69pt;margin-top:2.3pt;height:0pt;width:118.05pt;z-index:251664384;mso-width-relative:page;mso-height-relative:page;" filled="f" stroked="t" coordsize="21600,21600" o:gfxdata="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VmcX1wAAAAcBAAAPAAAAAAAAAAEAIAAAACIAAABkcnMvZG93bnJldi54bWxQSwECFAAU&#10;AAAACACHTuJAMKQ6Q/IBAADYAwAADgAAAAAAAAABACAAAAAmAQAAZHJzL2Uyb0RvYy54bWxQSwUG&#10;AAAAAAYABgBZAQAAigUAAAAA&#10;">
                <v:fill on="f" focussize="0,0"/>
                <v:stroke color="#4A7EBB" joinstyle="round"/>
                <v:imagedata o:title=""/>
                <o:lock v:ext="edit" aspectratio="f"/>
              </v:line>
            </w:pict>
          </mc:Fallback>
        </mc:AlternateContent>
      </w:r>
    </w:p>
    <w:p w14:paraId="37F0D058">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65408" behindDoc="0" locked="0" layoutInCell="1" allowOverlap="1">
                <wp:simplePos x="0" y="0"/>
                <wp:positionH relativeFrom="column">
                  <wp:posOffset>3143250</wp:posOffset>
                </wp:positionH>
                <wp:positionV relativeFrom="paragraph">
                  <wp:posOffset>83820</wp:posOffset>
                </wp:positionV>
                <wp:extent cx="635" cy="457200"/>
                <wp:effectExtent l="95250" t="0" r="56515" b="38100"/>
                <wp:wrapNone/>
                <wp:docPr id="7" name="直接箭头连接符 10"/>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10" o:spid="_x0000_s1026" o:spt="32" type="#_x0000_t32" style="position:absolute;left:0pt;margin-left:247.5pt;margin-top:6.6pt;height:36pt;width:0.05pt;z-index:251665408;mso-width-relative:page;mso-height-relative:page;" filled="f" stroked="t" coordsize="21600,21600" o:gfxdata="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oF+DtkAAAAJAQAADwAAAAAAAAABACAAAAAiAAAA&#10;ZHJzL2Rvd25yZXYueG1sUEsBAhQAFAAAAAgAh07iQEn3oQMGAgAA7wMAAA4AAAAAAAAAAQAgAAAA&#10;KAEAAGRycy9lMm9Eb2MueG1sUEsFBgAAAAAGAAYAWQEAAKAFAAAAAA==&#10;">
                <v:fill on="f" focussize="0,0"/>
                <v:stroke color="#4A7EBB" joinstyle="round" endarrow="open"/>
                <v:imagedata o:title=""/>
                <o:lock v:ext="edit" aspectratio="f"/>
              </v:shape>
            </w:pict>
          </mc:Fallback>
        </mc:AlternateContent>
      </w:r>
    </w:p>
    <w:p w14:paraId="2C758128">
      <w:pPr>
        <w:rPr>
          <w:rFonts w:asciiTheme="minorEastAsia" w:hAnsiTheme="minorEastAsia" w:eastAsiaTheme="minorEastAsia"/>
          <w:sz w:val="22"/>
          <w:szCs w:val="24"/>
        </w:rPr>
      </w:pPr>
      <w:r>
        <w:rPr>
          <w:rFonts w:asciiTheme="minorEastAsia" w:hAnsiTheme="minorEastAsia" w:eastAsiaTheme="minorEastAsia"/>
          <w:sz w:val="22"/>
          <w:szCs w:val="24"/>
        </w:rPr>
        <w:t xml:space="preserve">                                          是</w:t>
      </w:r>
    </w:p>
    <w:p w14:paraId="32E8B66C">
      <w:pPr>
        <w:rPr>
          <w:rFonts w:asciiTheme="minorEastAsia" w:hAnsiTheme="minorEastAsia" w:eastAsiaTheme="minorEastAsia"/>
          <w:sz w:val="22"/>
          <w:szCs w:val="24"/>
        </w:rPr>
      </w:pPr>
      <w:r>
        <w:rPr>
          <w:rFonts w:asciiTheme="minorEastAsia" w:hAnsiTheme="minorEastAsia" w:eastAsiaTheme="minorEastAsia"/>
          <w:sz w:val="22"/>
          <w:szCs w:val="24"/>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146685</wp:posOffset>
                </wp:positionV>
                <wp:extent cx="1680210" cy="544195"/>
                <wp:effectExtent l="0" t="0" r="15240" b="27940"/>
                <wp:wrapNone/>
                <wp:docPr id="10" name="流程图: 可选过程 11"/>
                <wp:cNvGraphicFramePr/>
                <a:graphic xmlns:a="http://schemas.openxmlformats.org/drawingml/2006/main">
                  <a:graphicData uri="http://schemas.microsoft.com/office/word/2010/wordprocessingShape">
                    <wps:wsp>
                      <wps:cNvSpPr/>
                      <wps:spPr>
                        <a:xfrm>
                          <a:off x="0" y="0"/>
                          <a:ext cx="1680210" cy="54401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28C0B8CD">
                            <w:pPr>
                              <w:jc w:val="center"/>
                              <w:rPr>
                                <w:sz w:val="24"/>
                                <w:szCs w:val="24"/>
                              </w:rPr>
                            </w:pPr>
                            <w:r>
                              <w:rPr>
                                <w:rFonts w:hint="eastAsia"/>
                                <w:sz w:val="24"/>
                                <w:szCs w:val="24"/>
                              </w:rPr>
                              <w:t>横幅、海报制作（电子版即可）</w:t>
                            </w:r>
                          </w:p>
                        </w:txbxContent>
                      </wps:txbx>
                      <wps:bodyPr anchor="ctr" upright="1">
                        <a:noAutofit/>
                      </wps:bodyPr>
                    </wps:wsp>
                  </a:graphicData>
                </a:graphic>
              </wp:anchor>
            </w:drawing>
          </mc:Choice>
          <mc:Fallback>
            <w:pict>
              <v:shape id="流程图: 可选过程 11" o:spid="_x0000_s1026" o:spt="176" type="#_x0000_t176" style="position:absolute;left:0pt;margin-left:187.05pt;margin-top:11.55pt;height:42.85pt;width:132.3pt;z-index:251668480;v-text-anchor:middle;mso-width-relative:page;mso-height-relative:page;" fillcolor="#FFFFFF" filled="t" stroked="t" coordsize="21600,21600" o:gfxdata="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GNPr2gAAAAoBAAAPAAAAAAAAAAEAIAAAACIAAABk&#10;cnMvZG93bnJldi54bWxQSwECFAAUAAAACACHTuJAYzFMYT0CAAB5BAAADgAAAAAAAAABACAAAAAp&#10;AQAAZHJzL2Uyb0RvYy54bWxQSwUGAAAAAAYABgBZAQAA2AUAAAAA&#10;">
                <v:fill on="t" focussize="0,0"/>
                <v:stroke weight="2pt" color="#F79646" joinstyle="miter"/>
                <v:imagedata o:title=""/>
                <o:lock v:ext="edit" aspectratio="f"/>
                <v:textbox>
                  <w:txbxContent>
                    <w:p w14:paraId="28C0B8CD">
                      <w:pPr>
                        <w:jc w:val="center"/>
                        <w:rPr>
                          <w:sz w:val="24"/>
                          <w:szCs w:val="24"/>
                        </w:rPr>
                      </w:pPr>
                      <w:r>
                        <w:rPr>
                          <w:rFonts w:hint="eastAsia"/>
                          <w:sz w:val="24"/>
                          <w:szCs w:val="24"/>
                        </w:rPr>
                        <w:t>横幅、海报制作（电子版即可）</w:t>
                      </w:r>
                    </w:p>
                  </w:txbxContent>
                </v:textbox>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66432" behindDoc="0" locked="0" layoutInCell="1" allowOverlap="1">
                <wp:simplePos x="0" y="0"/>
                <wp:positionH relativeFrom="column">
                  <wp:posOffset>979170</wp:posOffset>
                </wp:positionH>
                <wp:positionV relativeFrom="paragraph">
                  <wp:posOffset>894715</wp:posOffset>
                </wp:positionV>
                <wp:extent cx="2165350" cy="6350"/>
                <wp:effectExtent l="0" t="0" r="6350" b="12700"/>
                <wp:wrapNone/>
                <wp:docPr id="8" name="直接连接符 12"/>
                <wp:cNvGraphicFramePr/>
                <a:graphic xmlns:a="http://schemas.openxmlformats.org/drawingml/2006/main">
                  <a:graphicData uri="http://schemas.microsoft.com/office/word/2010/wordprocessingShape">
                    <wps:wsp>
                      <wps:cNvCnPr/>
                      <wps:spPr>
                        <a:xfrm>
                          <a:off x="0" y="0"/>
                          <a:ext cx="2165350" cy="635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id="直接连接符 12" o:spid="_x0000_s1026" o:spt="20" style="position:absolute;left:0pt;margin-left:77.1pt;margin-top:70.45pt;height:0.5pt;width:170.5pt;z-index:251666432;mso-width-relative:page;mso-height-relative:page;" filled="f" stroked="t" coordsize="21600,21600" o:gfxdata="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sRHbzaAAAACwEAAA8AAAAAAAAAAQAgAAAAIgAAAGRycy9kb3ducmV2LnhtbFBLAQIU&#10;ABQAAAAIAIdO4kD2Iu9H8QEAANwDAAAOAAAAAAAAAAEAIAAAACkBAABkcnMvZTJvRG9jLnhtbFBL&#10;BQYAAAAABgAGAFkBAACMBQAAAAA=&#10;">
                <v:fill on="f" focussize="0,0"/>
                <v:stroke color="#4A7EBB" joinstyle="round"/>
                <v:imagedata o:title=""/>
                <o:lock v:ext="edit" aspectratio="f"/>
              </v:lin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67456" behindDoc="0" locked="0" layoutInCell="1" allowOverlap="1">
                <wp:simplePos x="0" y="0"/>
                <wp:positionH relativeFrom="column">
                  <wp:posOffset>3143250</wp:posOffset>
                </wp:positionH>
                <wp:positionV relativeFrom="paragraph">
                  <wp:posOffset>609600</wp:posOffset>
                </wp:positionV>
                <wp:extent cx="635" cy="289560"/>
                <wp:effectExtent l="0" t="0" r="18415" b="15240"/>
                <wp:wrapNone/>
                <wp:docPr id="9" name="直接连接符 13"/>
                <wp:cNvGraphicFramePr/>
                <a:graphic xmlns:a="http://schemas.openxmlformats.org/drawingml/2006/main">
                  <a:graphicData uri="http://schemas.microsoft.com/office/word/2010/wordprocessingShape">
                    <wps:wsp>
                      <wps:cNvCnPr/>
                      <wps:spPr>
                        <a:xfrm>
                          <a:off x="0" y="0"/>
                          <a:ext cx="635" cy="289560"/>
                        </a:xfrm>
                        <a:prstGeom prst="line">
                          <a:avLst/>
                        </a:prstGeom>
                        <a:ln w="9525" cap="flat" cmpd="sng">
                          <a:solidFill>
                            <a:srgbClr val="4A7EBB"/>
                          </a:solidFill>
                          <a:prstDash val="solid"/>
                          <a:headEnd type="none" w="med" len="med"/>
                          <a:tailEnd type="none" w="med" len="med"/>
                        </a:ln>
                      </wps:spPr>
                      <wps:bodyPr/>
                    </wps:wsp>
                  </a:graphicData>
                </a:graphic>
              </wp:anchor>
            </w:drawing>
          </mc:Choice>
          <mc:Fallback>
            <w:pict>
              <v:line id="直接连接符 13" o:spid="_x0000_s1026" o:spt="20" style="position:absolute;left:0pt;margin-left:247.5pt;margin-top:48pt;height:22.8pt;width:0.05pt;z-index:251667456;mso-width-relative:page;mso-height-relative:page;" filled="f" stroked="t" coordsize="21600,21600" o:gfxdata="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OFqTraAAAACgEAAA8AAAAAAAAAAQAgAAAAIgAAAGRycy9kb3ducmV2LnhtbFBL&#10;AQIUABQAAAAIAIdO4kDUSy2f9AEAANoDAAAOAAAAAAAAAAEAIAAAACkBAABkcnMvZTJvRG9jLnht&#10;bFBLBQYAAAAABgAGAFkBAACPBQAAAAA=&#10;">
                <v:fill on="f" focussize="0,0"/>
                <v:stroke color="#4A7EBB" joinstyle="round"/>
                <v:imagedata o:title=""/>
                <o:lock v:ext="edit" aspectratio="f"/>
              </v:lin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2110740</wp:posOffset>
                </wp:positionV>
                <wp:extent cx="3741420" cy="464820"/>
                <wp:effectExtent l="0" t="0" r="0" b="0"/>
                <wp:wrapNone/>
                <wp:docPr id="11" name="流程图: 可选过程 20"/>
                <wp:cNvGraphicFramePr/>
                <a:graphic xmlns:a="http://schemas.openxmlformats.org/drawingml/2006/main">
                  <a:graphicData uri="http://schemas.microsoft.com/office/word/2010/wordprocessingShape">
                    <wps:wsp>
                      <wps:cNvSpPr/>
                      <wps:spPr>
                        <a:xfrm>
                          <a:off x="0" y="0"/>
                          <a:ext cx="37414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7BC50A27">
                            <w:pPr>
                              <w:jc w:val="center"/>
                              <w:rPr>
                                <w:sz w:val="24"/>
                                <w:szCs w:val="24"/>
                              </w:rPr>
                            </w:pPr>
                            <w:r>
                              <w:rPr>
                                <w:rFonts w:hint="eastAsia"/>
                                <w:sz w:val="24"/>
                                <w:szCs w:val="24"/>
                              </w:rPr>
                              <w:t>各学院根据活动评分反馈，做进一步完善修整</w:t>
                            </w:r>
                          </w:p>
                        </w:txbxContent>
                      </wps:txbx>
                      <wps:bodyPr anchor="ctr" upright="1"/>
                    </wps:wsp>
                  </a:graphicData>
                </a:graphic>
              </wp:anchor>
            </w:drawing>
          </mc:Choice>
          <mc:Fallback>
            <w:pict>
              <v:shape id="流程图: 可选过程 20" o:spid="_x0000_s1026" o:spt="176" type="#_x0000_t176" style="position:absolute;left:0pt;margin-left:36pt;margin-top:166.2pt;height:36.6pt;width:294.6pt;z-index:251669504;v-text-anchor:middle;mso-width-relative:page;mso-height-relative:page;" fillcolor="#FFFFFF" filled="t" stroked="t" coordsize="21600,21600" o:gfxdata="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NCq2gAAAAoBAAAPAAAAAAAAAAEAIAAAACIAAABkcnMvZG93bnJl&#10;di54bWxQSwECFAAUAAAACACHTuJAqTG1/DQCAABfBAAADgAAAAAAAAABACAAAAApAQAAZHJzL2Uy&#10;b0RvYy54bWxQSwUGAAAAAAYABgBZAQAAzwUAAAAA&#10;">
                <v:fill on="t" focussize="0,0"/>
                <v:stroke weight="2pt" color="#F79646" joinstyle="miter"/>
                <v:imagedata o:title=""/>
                <o:lock v:ext="edit" aspectratio="f"/>
                <v:textbox>
                  <w:txbxContent>
                    <w:p w14:paraId="7BC50A27">
                      <w:pPr>
                        <w:jc w:val="center"/>
                        <w:rPr>
                          <w:sz w:val="24"/>
                          <w:szCs w:val="24"/>
                        </w:rPr>
                      </w:pPr>
                      <w:r>
                        <w:rPr>
                          <w:rFonts w:hint="eastAsia"/>
                          <w:sz w:val="24"/>
                          <w:szCs w:val="24"/>
                        </w:rPr>
                        <w:t>各学院根据活动评分反馈，做进一步完善修整</w:t>
                      </w:r>
                    </w:p>
                  </w:txbxContent>
                </v:textbox>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0528" behindDoc="0" locked="0" layoutInCell="1" allowOverlap="1">
                <wp:simplePos x="0" y="0"/>
                <wp:positionH relativeFrom="column">
                  <wp:posOffset>3421380</wp:posOffset>
                </wp:positionH>
                <wp:positionV relativeFrom="paragraph">
                  <wp:posOffset>1661160</wp:posOffset>
                </wp:positionV>
                <wp:extent cx="635" cy="457200"/>
                <wp:effectExtent l="95250" t="0" r="56515" b="38100"/>
                <wp:wrapNone/>
                <wp:docPr id="12" name="直接箭头连接符 19"/>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19" o:spid="_x0000_s1026" o:spt="32" type="#_x0000_t32" style="position:absolute;left:0pt;margin-left:269.4pt;margin-top:130.8pt;height:36pt;width:0.05pt;z-index:251670528;mso-width-relative:page;mso-height-relative:page;" filled="f" stroked="t" coordsize="21600,21600" o:gfxdata="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xrMk2wAAAAsBAAAPAAAAAAAAAAEAIAAA&#10;ACIAAABkcnMvZG93bnJldi54bWxQSwECFAAUAAAACACHTuJAYO7RpwkCAADwAwAADgAAAAAAAAAB&#10;ACAAAAAqAQAAZHJzL2Uyb0RvYy54bWxQSwUGAAAAAAYABgBZAQAApQUAAAAA&#10;">
                <v:fill on="f" focussize="0,0"/>
                <v:stroke color="#4A7EBB" joinstyle="round" endarrow="open"/>
                <v:imagedata o:title=""/>
                <o:lock v:ext="edit" aspectratio="f"/>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1552" behindDoc="0" locked="0" layoutInCell="1" allowOverlap="1">
                <wp:simplePos x="0" y="0"/>
                <wp:positionH relativeFrom="column">
                  <wp:posOffset>982980</wp:posOffset>
                </wp:positionH>
                <wp:positionV relativeFrom="paragraph">
                  <wp:posOffset>1661160</wp:posOffset>
                </wp:positionV>
                <wp:extent cx="635" cy="457200"/>
                <wp:effectExtent l="95250" t="0" r="56515" b="38100"/>
                <wp:wrapNone/>
                <wp:docPr id="13" name="直接箭头连接符 18"/>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18" o:spid="_x0000_s1026" o:spt="32" type="#_x0000_t32" style="position:absolute;left:0pt;margin-left:77.4pt;margin-top:130.8pt;height:36pt;width:0.05pt;z-index:251671552;mso-width-relative:page;mso-height-relative:page;" filled="f" stroked="t" coordsize="21600,21600" o:gfxdata="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IoNDHaAAAACwEAAA8AAAAAAAAAAQAgAAAA&#10;IgAAAGRycy9kb3ducmV2LnhtbFBLAQIUABQAAAAIAIdO4kAN+fWECQIAAPADAAAOAAAAAAAAAAEA&#10;IAAAACkBAABkcnMvZTJvRG9jLnhtbFBLBQYAAAAABgAGAFkBAACkBQAAAAA=&#10;">
                <v:fill on="f" focussize="0,0"/>
                <v:stroke color="#4A7EBB" joinstyle="round" endarrow="open"/>
                <v:imagedata o:title=""/>
                <o:lock v:ext="edit" aspectratio="f"/>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2576" behindDoc="0" locked="0" layoutInCell="1" allowOverlap="1">
                <wp:simplePos x="0" y="0"/>
                <wp:positionH relativeFrom="column">
                  <wp:posOffset>2598420</wp:posOffset>
                </wp:positionH>
                <wp:positionV relativeFrom="paragraph">
                  <wp:posOffset>1196340</wp:posOffset>
                </wp:positionV>
                <wp:extent cx="1645920" cy="464820"/>
                <wp:effectExtent l="0" t="0" r="0" b="0"/>
                <wp:wrapNone/>
                <wp:docPr id="14" name="流程图: 可选过程 17"/>
                <wp:cNvGraphicFramePr/>
                <a:graphic xmlns:a="http://schemas.openxmlformats.org/drawingml/2006/main">
                  <a:graphicData uri="http://schemas.microsoft.com/office/word/2010/wordprocessingShape">
                    <wps:wsp>
                      <wps:cNvSpPr/>
                      <wps:spPr>
                        <a:xfrm>
                          <a:off x="0" y="0"/>
                          <a:ext cx="16459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5748B535">
                            <w:pPr>
                              <w:jc w:val="center"/>
                              <w:rPr>
                                <w:sz w:val="24"/>
                                <w:szCs w:val="24"/>
                              </w:rPr>
                            </w:pPr>
                            <w:r>
                              <w:rPr>
                                <w:rFonts w:hint="eastAsia"/>
                                <w:sz w:val="24"/>
                                <w:szCs w:val="24"/>
                              </w:rPr>
                              <w:t>上交总结材料</w:t>
                            </w:r>
                          </w:p>
                        </w:txbxContent>
                      </wps:txbx>
                      <wps:bodyPr anchor="ctr" upright="1"/>
                    </wps:wsp>
                  </a:graphicData>
                </a:graphic>
              </wp:anchor>
            </w:drawing>
          </mc:Choice>
          <mc:Fallback>
            <w:pict>
              <v:shape id="流程图: 可选过程 17" o:spid="_x0000_s1026" o:spt="176" type="#_x0000_t176" style="position:absolute;left:0pt;margin-left:204.6pt;margin-top:94.2pt;height:36.6pt;width:129.6pt;z-index:251672576;v-text-anchor:middle;mso-width-relative:page;mso-height-relative:page;" fillcolor="#FFFFFF" filled="t" stroked="t" coordsize="21600,21600" o:gfxdata="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60lj9kAAAALAQAADwAAAAAAAAABACAAAAAiAAAAZHJzL2Rvd25y&#10;ZXYueG1sUEsBAhQAFAAAAAgAh07iQJCGNXE2AgAAXwQAAA4AAAAAAAAAAQAgAAAAKAEAAGRycy9l&#10;Mm9Eb2MueG1sUEsFBgAAAAAGAAYAWQEAANAFAAAAAA==&#10;">
                <v:fill on="t" focussize="0,0"/>
                <v:stroke weight="2pt" color="#F79646" joinstyle="miter"/>
                <v:imagedata o:title=""/>
                <o:lock v:ext="edit" aspectratio="f"/>
                <v:textbox>
                  <w:txbxContent>
                    <w:p w14:paraId="5748B535">
                      <w:pPr>
                        <w:jc w:val="center"/>
                        <w:rPr>
                          <w:sz w:val="24"/>
                          <w:szCs w:val="24"/>
                        </w:rPr>
                      </w:pPr>
                      <w:r>
                        <w:rPr>
                          <w:rFonts w:hint="eastAsia"/>
                          <w:sz w:val="24"/>
                          <w:szCs w:val="24"/>
                        </w:rPr>
                        <w:t>上交总结材料</w:t>
                      </w:r>
                    </w:p>
                  </w:txbxContent>
                </v:textbox>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3600" behindDoc="0" locked="0" layoutInCell="1" allowOverlap="1">
                <wp:simplePos x="0" y="0"/>
                <wp:positionH relativeFrom="column">
                  <wp:posOffset>1684020</wp:posOffset>
                </wp:positionH>
                <wp:positionV relativeFrom="paragraph">
                  <wp:posOffset>1440180</wp:posOffset>
                </wp:positionV>
                <wp:extent cx="914400" cy="635"/>
                <wp:effectExtent l="0" t="76200" r="0" b="94615"/>
                <wp:wrapNone/>
                <wp:docPr id="15" name="直接箭头连接符 16"/>
                <wp:cNvGraphicFramePr/>
                <a:graphic xmlns:a="http://schemas.openxmlformats.org/drawingml/2006/main">
                  <a:graphicData uri="http://schemas.microsoft.com/office/word/2010/wordprocessingShape">
                    <wps:wsp>
                      <wps:cNvCnPr/>
                      <wps:spPr>
                        <a:xfrm>
                          <a:off x="0" y="0"/>
                          <a:ext cx="914400" cy="63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16" o:spid="_x0000_s1026" o:spt="32" type="#_x0000_t32" style="position:absolute;left:0pt;margin-left:132.6pt;margin-top:113.4pt;height:0.05pt;width:72pt;z-index:251673600;mso-width-relative:page;mso-height-relative:page;" filled="f" stroked="t" coordsize="21600,21600" o:gfxdata="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lOrx2QAAAAsBAAAPAAAAAAAAAAEAIAAAACIA&#10;AABkcnMvZG93bnJldi54bWxQSwECFAAUAAAACACHTuJAsAGM6AgCAADwAwAADgAAAAAAAAABACAA&#10;AAAoAQAAZHJzL2Uyb0RvYy54bWxQSwUGAAAAAAYABgBZAQAAogUAAAAA&#10;">
                <v:fill on="f" focussize="0,0"/>
                <v:stroke color="#4A7EBB" joinstyle="round" endarrow="open"/>
                <v:imagedata o:title=""/>
                <o:lock v:ext="edit" aspectratio="f"/>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4624" behindDoc="0" locked="0" layoutInCell="1" allowOverlap="1">
                <wp:simplePos x="0" y="0"/>
                <wp:positionH relativeFrom="column">
                  <wp:posOffset>381000</wp:posOffset>
                </wp:positionH>
                <wp:positionV relativeFrom="paragraph">
                  <wp:posOffset>1196340</wp:posOffset>
                </wp:positionV>
                <wp:extent cx="1303020" cy="464820"/>
                <wp:effectExtent l="0" t="0" r="0" b="0"/>
                <wp:wrapNone/>
                <wp:docPr id="16" name="流程图: 可选过程 15"/>
                <wp:cNvGraphicFramePr/>
                <a:graphic xmlns:a="http://schemas.openxmlformats.org/drawingml/2006/main">
                  <a:graphicData uri="http://schemas.microsoft.com/office/word/2010/wordprocessingShape">
                    <wps:wsp>
                      <wps:cNvSpPr/>
                      <wps:spPr>
                        <a:xfrm>
                          <a:off x="0" y="0"/>
                          <a:ext cx="13030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4BC1807F">
                            <w:pPr>
                              <w:jc w:val="center"/>
                              <w:rPr>
                                <w:sz w:val="24"/>
                                <w:szCs w:val="24"/>
                              </w:rPr>
                            </w:pPr>
                            <w:r>
                              <w:rPr>
                                <w:rFonts w:hint="eastAsia"/>
                                <w:sz w:val="24"/>
                                <w:szCs w:val="24"/>
                              </w:rPr>
                              <w:t>举办活动</w:t>
                            </w:r>
                          </w:p>
                        </w:txbxContent>
                      </wps:txbx>
                      <wps:bodyPr anchor="ctr" upright="1"/>
                    </wps:wsp>
                  </a:graphicData>
                </a:graphic>
              </wp:anchor>
            </w:drawing>
          </mc:Choice>
          <mc:Fallback>
            <w:pict>
              <v:shape id="流程图: 可选过程 15" o:spid="_x0000_s1026" o:spt="176" type="#_x0000_t176" style="position:absolute;left:0pt;margin-left:30pt;margin-top:94.2pt;height:36.6pt;width:102.6pt;z-index:251674624;v-text-anchor:middle;mso-width-relative:page;mso-height-relative:page;" fillcolor="#FFFFFF" filled="t" stroked="t" coordsize="21600,21600" o:gfxdata="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Gfrb2QAAAAoBAAAPAAAAAAAAAAEAIAAAACIAAABkcnMvZG93bnJl&#10;di54bWxQSwECFAAUAAAACACHTuJAYdVPDzUCAABfBAAADgAAAAAAAAABACAAAAAoAQAAZHJzL2Uy&#10;b0RvYy54bWxQSwUGAAAAAAYABgBZAQAAzwUAAAAA&#10;">
                <v:fill on="t" focussize="0,0"/>
                <v:stroke weight="2pt" color="#F79646" joinstyle="miter"/>
                <v:imagedata o:title=""/>
                <o:lock v:ext="edit" aspectratio="f"/>
                <v:textbox>
                  <w:txbxContent>
                    <w:p w14:paraId="4BC1807F">
                      <w:pPr>
                        <w:jc w:val="center"/>
                        <w:rPr>
                          <w:sz w:val="24"/>
                          <w:szCs w:val="24"/>
                        </w:rPr>
                      </w:pPr>
                      <w:r>
                        <w:rPr>
                          <w:rFonts w:hint="eastAsia"/>
                          <w:sz w:val="24"/>
                          <w:szCs w:val="24"/>
                        </w:rPr>
                        <w:t>举办活动</w:t>
                      </w:r>
                    </w:p>
                  </w:txbxContent>
                </v:textbox>
              </v:shape>
            </w:pict>
          </mc:Fallback>
        </mc:AlternateContent>
      </w:r>
      <w:r>
        <w:rPr>
          <w:rFonts w:asciiTheme="minorEastAsia" w:hAnsiTheme="minorEastAsia" w:eastAsiaTheme="minorEastAsia"/>
          <w:sz w:val="22"/>
          <w:szCs w:val="24"/>
        </w:rPr>
        <mc:AlternateContent>
          <mc:Choice Requires="wps">
            <w:drawing>
              <wp:anchor distT="0" distB="0" distL="114300" distR="114300" simplePos="0" relativeHeight="251675648" behindDoc="0" locked="0" layoutInCell="1" allowOverlap="1">
                <wp:simplePos x="0" y="0"/>
                <wp:positionH relativeFrom="column">
                  <wp:posOffset>975360</wp:posOffset>
                </wp:positionH>
                <wp:positionV relativeFrom="paragraph">
                  <wp:posOffset>899160</wp:posOffset>
                </wp:positionV>
                <wp:extent cx="635" cy="297180"/>
                <wp:effectExtent l="95250" t="0" r="56515" b="45720"/>
                <wp:wrapNone/>
                <wp:docPr id="17" name="直接箭头连接符 14"/>
                <wp:cNvGraphicFramePr/>
                <a:graphic xmlns:a="http://schemas.openxmlformats.org/drawingml/2006/main">
                  <a:graphicData uri="http://schemas.microsoft.com/office/word/2010/wordprocessingShape">
                    <wps:wsp>
                      <wps:cNvCnPr/>
                      <wps:spPr>
                        <a:xfrm>
                          <a:off x="0" y="0"/>
                          <a:ext cx="635" cy="29718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直接箭头连接符 14" o:spid="_x0000_s1026" o:spt="32" type="#_x0000_t32" style="position:absolute;left:0pt;margin-left:76.8pt;margin-top:70.8pt;height:23.4pt;width:0.05pt;z-index:251675648;mso-width-relative:page;mso-height-relative:page;" filled="f" stroked="t" coordsize="21600,21600" o:gfxdata="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AbhHNkAAAALAQAADwAAAAAAAAABACAA&#10;AAAiAAAAZHJzL2Rvd25yZXYueG1sUEsBAhQAFAAAAAgAh07iQH2aOUsMAgAA8AMAAA4AAAAAAAAA&#10;AQAgAAAAKAEAAGRycy9lMm9Eb2MueG1sUEsFBgAAAAAGAAYAWQEAAKYFAAAAAA==&#10;">
                <v:fill on="f" focussize="0,0"/>
                <v:stroke color="#4A7EBB" joinstyle="round" endarrow="open"/>
                <v:imagedata o:title=""/>
                <o:lock v:ext="edit" aspectratio="f"/>
              </v:shape>
            </w:pict>
          </mc:Fallback>
        </mc:AlternateContent>
      </w:r>
    </w:p>
    <w:p w14:paraId="24AB0D60">
      <w:pPr>
        <w:rPr>
          <w:rFonts w:cs="Times New Roman" w:asciiTheme="minorEastAsia" w:hAnsiTheme="minorEastAsia" w:eastAsiaTheme="minorEastAsia"/>
          <w:sz w:val="32"/>
          <w:szCs w:val="32"/>
        </w:rPr>
      </w:pPr>
    </w:p>
    <w:p w14:paraId="512CE1EF">
      <w:pPr>
        <w:ind w:firstLine="640" w:firstLineChars="200"/>
        <w:jc w:val="center"/>
        <w:rPr>
          <w:rFonts w:cs="Times New Roman" w:asciiTheme="minorEastAsia" w:hAnsiTheme="minorEastAsia" w:eastAsiaTheme="minorEastAsia"/>
          <w:sz w:val="32"/>
          <w:szCs w:val="32"/>
        </w:rPr>
      </w:pPr>
    </w:p>
    <w:p w14:paraId="41E4614B">
      <w:pPr>
        <w:ind w:firstLine="640" w:firstLineChars="200"/>
        <w:jc w:val="center"/>
        <w:rPr>
          <w:rFonts w:cs="Times New Roman" w:asciiTheme="minorEastAsia" w:hAnsiTheme="minorEastAsia" w:eastAsiaTheme="minorEastAsia"/>
          <w:sz w:val="32"/>
          <w:szCs w:val="32"/>
        </w:rPr>
      </w:pPr>
    </w:p>
    <w:p w14:paraId="7175616B">
      <w:pPr>
        <w:ind w:firstLine="640" w:firstLineChars="200"/>
        <w:jc w:val="center"/>
        <w:rPr>
          <w:rFonts w:cs="Times New Roman" w:asciiTheme="minorEastAsia" w:hAnsiTheme="minorEastAsia" w:eastAsiaTheme="minorEastAsia"/>
          <w:sz w:val="32"/>
          <w:szCs w:val="32"/>
        </w:rPr>
      </w:pPr>
    </w:p>
    <w:p w14:paraId="3F274AA5">
      <w:pPr>
        <w:ind w:firstLine="640" w:firstLineChars="200"/>
        <w:jc w:val="center"/>
        <w:rPr>
          <w:rFonts w:cs="Times New Roman" w:asciiTheme="minorEastAsia" w:hAnsiTheme="minorEastAsia" w:eastAsiaTheme="minorEastAsia"/>
          <w:sz w:val="32"/>
          <w:szCs w:val="32"/>
        </w:rPr>
      </w:pPr>
    </w:p>
    <w:p w14:paraId="616770AF">
      <w:pPr>
        <w:ind w:firstLine="640" w:firstLineChars="200"/>
        <w:jc w:val="center"/>
        <w:rPr>
          <w:rFonts w:cs="Times New Roman" w:asciiTheme="minorEastAsia" w:hAnsiTheme="minorEastAsia" w:eastAsiaTheme="minorEastAsia"/>
          <w:sz w:val="32"/>
          <w:szCs w:val="32"/>
        </w:rPr>
      </w:pPr>
    </w:p>
    <w:p w14:paraId="585AD41F">
      <w:pPr>
        <w:ind w:firstLine="640" w:firstLineChars="200"/>
        <w:jc w:val="center"/>
        <w:rPr>
          <w:rFonts w:cs="Times New Roman" w:asciiTheme="minorEastAsia" w:hAnsiTheme="minorEastAsia" w:eastAsiaTheme="minorEastAsia"/>
          <w:sz w:val="32"/>
          <w:szCs w:val="32"/>
        </w:rPr>
      </w:pPr>
    </w:p>
    <w:p w14:paraId="2F888E57">
      <w:pPr>
        <w:spacing w:line="560" w:lineRule="exact"/>
        <w:ind w:firstLine="482"/>
        <w:jc w:val="center"/>
        <w:rPr>
          <w:rFonts w:ascii="仿宋" w:hAnsi="仿宋" w:eastAsia="仿宋" w:cs="Times New Roman"/>
          <w:b/>
          <w:sz w:val="28"/>
          <w:szCs w:val="28"/>
        </w:rPr>
      </w:pPr>
      <w:r>
        <w:rPr>
          <w:rFonts w:hint="eastAsia" w:ascii="仿宋" w:hAnsi="仿宋" w:eastAsia="仿宋" w:cs="Times New Roman"/>
          <w:b/>
          <w:sz w:val="28"/>
          <w:szCs w:val="28"/>
        </w:rPr>
        <w:t>图</w:t>
      </w:r>
      <w:r>
        <w:rPr>
          <w:rFonts w:ascii="仿宋" w:hAnsi="仿宋" w:eastAsia="仿宋" w:cs="Times New Roman"/>
          <w:b/>
          <w:sz w:val="28"/>
          <w:szCs w:val="28"/>
        </w:rPr>
        <w:t xml:space="preserve">1 </w:t>
      </w:r>
      <w:r>
        <w:rPr>
          <w:rFonts w:hint="eastAsia" w:ascii="仿宋" w:hAnsi="仿宋" w:eastAsia="仿宋" w:cs="Times New Roman"/>
          <w:b/>
          <w:sz w:val="28"/>
          <w:szCs w:val="28"/>
        </w:rPr>
        <w:t>学院（中心）承办</w:t>
      </w:r>
      <w:r>
        <w:rPr>
          <w:rFonts w:ascii="仿宋" w:hAnsi="仿宋" w:eastAsia="仿宋" w:cs="Times New Roman"/>
          <w:b/>
          <w:sz w:val="28"/>
          <w:szCs w:val="28"/>
        </w:rPr>
        <w:t>“</w:t>
      </w:r>
      <w:r>
        <w:rPr>
          <w:rFonts w:hint="eastAsia" w:ascii="仿宋" w:hAnsi="仿宋" w:eastAsia="仿宋" w:cs="Times New Roman"/>
          <w:b/>
          <w:sz w:val="28"/>
          <w:szCs w:val="28"/>
        </w:rPr>
        <w:t>文澜大讲堂</w:t>
      </w:r>
      <w:r>
        <w:rPr>
          <w:rFonts w:ascii="仿宋" w:hAnsi="仿宋" w:eastAsia="仿宋" w:cs="Times New Roman"/>
          <w:b/>
          <w:sz w:val="28"/>
          <w:szCs w:val="28"/>
        </w:rPr>
        <w:t>”</w:t>
      </w:r>
      <w:r>
        <w:rPr>
          <w:rFonts w:hint="eastAsia" w:ascii="仿宋" w:hAnsi="仿宋" w:eastAsia="仿宋" w:cs="Times New Roman"/>
          <w:b/>
          <w:sz w:val="28"/>
          <w:szCs w:val="28"/>
        </w:rPr>
        <w:t>工作流程图</w:t>
      </w:r>
    </w:p>
    <w:p w14:paraId="24C97AB8">
      <w:pPr>
        <w:spacing w:line="560" w:lineRule="exact"/>
        <w:rPr>
          <w:rFonts w:ascii="仿宋" w:hAnsi="仿宋" w:eastAsia="仿宋" w:cs="Times New Roman"/>
          <w:b/>
          <w:sz w:val="32"/>
          <w:szCs w:val="32"/>
        </w:rPr>
      </w:pPr>
      <w:r>
        <w:rPr>
          <w:rFonts w:hint="eastAsia" w:ascii="仿宋" w:hAnsi="仿宋" w:eastAsia="仿宋" w:cs="Times New Roman"/>
          <w:b/>
          <w:sz w:val="32"/>
          <w:szCs w:val="32"/>
        </w:rPr>
        <w:t>三、上交材料及时间表</w:t>
      </w:r>
    </w:p>
    <w:p w14:paraId="6075B9E3">
      <w:pPr>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表</w:t>
      </w:r>
      <w:r>
        <w:rPr>
          <w:rFonts w:ascii="仿宋" w:hAnsi="仿宋" w:eastAsia="仿宋" w:cs="Times New Roman"/>
          <w:b/>
          <w:sz w:val="32"/>
          <w:szCs w:val="32"/>
        </w:rPr>
        <w:t xml:space="preserve">1 </w:t>
      </w:r>
      <w:r>
        <w:rPr>
          <w:rFonts w:hint="eastAsia" w:ascii="仿宋" w:hAnsi="仿宋" w:eastAsia="仿宋" w:cs="Times New Roman"/>
          <w:b/>
          <w:sz w:val="32"/>
          <w:szCs w:val="32"/>
        </w:rPr>
        <w:t>承办所需材料及其时间安排</w:t>
      </w:r>
    </w:p>
    <w:tbl>
      <w:tblPr>
        <w:tblStyle w:val="8"/>
        <w:tblW w:w="8595" w:type="dxa"/>
        <w:tblInd w:w="0" w:type="dxa"/>
        <w:tblLayout w:type="fixed"/>
        <w:tblCellMar>
          <w:top w:w="15" w:type="dxa"/>
          <w:left w:w="15" w:type="dxa"/>
          <w:bottom w:w="15" w:type="dxa"/>
          <w:right w:w="15" w:type="dxa"/>
        </w:tblCellMar>
      </w:tblPr>
      <w:tblGrid>
        <w:gridCol w:w="981"/>
        <w:gridCol w:w="2019"/>
        <w:gridCol w:w="5595"/>
      </w:tblGrid>
      <w:tr w14:paraId="2D578CF4">
        <w:tblPrEx>
          <w:tblCellMar>
            <w:top w:w="15" w:type="dxa"/>
            <w:left w:w="15" w:type="dxa"/>
            <w:bottom w:w="15" w:type="dxa"/>
            <w:right w:w="15" w:type="dxa"/>
          </w:tblCellMar>
        </w:tblPrEx>
        <w:trPr>
          <w:trHeight w:val="390" w:hRule="atLeast"/>
        </w:trPr>
        <w:tc>
          <w:tcPr>
            <w:tcW w:w="981" w:type="dxa"/>
            <w:tcBorders>
              <w:top w:val="single" w:color="000000" w:sz="4" w:space="0"/>
              <w:left w:val="single" w:color="000000" w:sz="4" w:space="0"/>
              <w:bottom w:val="single" w:color="000000" w:sz="4" w:space="0"/>
              <w:right w:val="single" w:color="000000" w:sz="4" w:space="0"/>
            </w:tcBorders>
            <w:vAlign w:val="center"/>
          </w:tcPr>
          <w:p w14:paraId="1F691986">
            <w:pPr>
              <w:spacing w:line="560" w:lineRule="exact"/>
              <w:jc w:val="center"/>
              <w:rPr>
                <w:rFonts w:ascii="仿宋" w:hAnsi="仿宋" w:eastAsia="仿宋" w:cs="Times New Roman"/>
                <w:sz w:val="32"/>
                <w:szCs w:val="32"/>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1E04FE47">
            <w:pPr>
              <w:spacing w:line="560" w:lineRule="exact"/>
              <w:jc w:val="center"/>
              <w:rPr>
                <w:rFonts w:ascii="仿宋" w:hAnsi="仿宋" w:eastAsia="仿宋" w:cs="Times New Roman"/>
                <w:b/>
                <w:bCs/>
                <w:sz w:val="32"/>
                <w:szCs w:val="32"/>
              </w:rPr>
            </w:pPr>
            <w:r>
              <w:rPr>
                <w:rFonts w:hint="eastAsia" w:ascii="仿宋" w:hAnsi="仿宋" w:eastAsia="仿宋" w:cs="Times New Roman"/>
                <w:b/>
                <w:bCs/>
                <w:sz w:val="32"/>
                <w:szCs w:val="32"/>
              </w:rPr>
              <w:t>时间</w:t>
            </w:r>
          </w:p>
        </w:tc>
        <w:tc>
          <w:tcPr>
            <w:tcW w:w="5595" w:type="dxa"/>
            <w:tcBorders>
              <w:top w:val="single" w:color="000000" w:sz="4" w:space="0"/>
              <w:left w:val="single" w:color="000000" w:sz="4" w:space="0"/>
              <w:bottom w:val="single" w:color="000000" w:sz="4" w:space="0"/>
              <w:right w:val="single" w:color="000000" w:sz="4" w:space="0"/>
            </w:tcBorders>
            <w:vAlign w:val="center"/>
          </w:tcPr>
          <w:p w14:paraId="409BA00B">
            <w:pPr>
              <w:spacing w:line="560" w:lineRule="exact"/>
              <w:jc w:val="center"/>
              <w:rPr>
                <w:rFonts w:ascii="仿宋" w:hAnsi="仿宋" w:eastAsia="仿宋" w:cs="Times New Roman"/>
                <w:b/>
                <w:bCs/>
                <w:sz w:val="32"/>
                <w:szCs w:val="32"/>
              </w:rPr>
            </w:pPr>
            <w:r>
              <w:rPr>
                <w:rFonts w:hint="eastAsia" w:ascii="仿宋" w:hAnsi="仿宋" w:eastAsia="仿宋" w:cs="Times New Roman"/>
                <w:b/>
                <w:bCs/>
                <w:sz w:val="32"/>
                <w:szCs w:val="32"/>
              </w:rPr>
              <w:t>上交材料</w:t>
            </w:r>
          </w:p>
        </w:tc>
      </w:tr>
      <w:tr w14:paraId="287617C6">
        <w:tblPrEx>
          <w:tblCellMar>
            <w:top w:w="15" w:type="dxa"/>
            <w:left w:w="15" w:type="dxa"/>
            <w:bottom w:w="15" w:type="dxa"/>
            <w:right w:w="15" w:type="dxa"/>
          </w:tblCellMar>
        </w:tblPrEx>
        <w:trPr>
          <w:trHeight w:val="600" w:hRule="atLeast"/>
        </w:trPr>
        <w:tc>
          <w:tcPr>
            <w:tcW w:w="981" w:type="dxa"/>
            <w:vMerge w:val="restart"/>
            <w:tcBorders>
              <w:top w:val="single" w:color="000000" w:sz="4" w:space="0"/>
              <w:left w:val="single" w:color="000000" w:sz="4" w:space="0"/>
              <w:right w:val="single" w:color="000000" w:sz="4" w:space="0"/>
            </w:tcBorders>
            <w:vAlign w:val="center"/>
          </w:tcPr>
          <w:p w14:paraId="12C74702">
            <w:pPr>
              <w:spacing w:line="560" w:lineRule="exact"/>
              <w:jc w:val="center"/>
              <w:rPr>
                <w:rFonts w:ascii="仿宋" w:hAnsi="仿宋" w:eastAsia="仿宋" w:cs="Times New Roman"/>
                <w:b/>
                <w:bCs/>
                <w:sz w:val="32"/>
                <w:szCs w:val="32"/>
              </w:rPr>
            </w:pPr>
            <w:r>
              <w:rPr>
                <w:rFonts w:hint="eastAsia" w:ascii="仿宋" w:hAnsi="仿宋" w:eastAsia="仿宋" w:cs="Times New Roman"/>
                <w:b/>
                <w:bCs/>
                <w:sz w:val="32"/>
                <w:szCs w:val="32"/>
              </w:rPr>
              <w:t>承办申请</w:t>
            </w:r>
          </w:p>
        </w:tc>
        <w:tc>
          <w:tcPr>
            <w:tcW w:w="2019" w:type="dxa"/>
            <w:tcBorders>
              <w:top w:val="single" w:color="000000" w:sz="4" w:space="0"/>
              <w:left w:val="single" w:color="000000" w:sz="4" w:space="0"/>
              <w:bottom w:val="single" w:color="000000" w:sz="4" w:space="0"/>
              <w:right w:val="single" w:color="000000" w:sz="4" w:space="0"/>
            </w:tcBorders>
            <w:vAlign w:val="center"/>
          </w:tcPr>
          <w:p w14:paraId="01FBCD74">
            <w:pPr>
              <w:spacing w:line="560" w:lineRule="exact"/>
              <w:rPr>
                <w:rFonts w:ascii="仿宋" w:hAnsi="仿宋" w:eastAsia="仿宋" w:cs="Times New Roman"/>
                <w:sz w:val="32"/>
                <w:szCs w:val="32"/>
              </w:rPr>
            </w:pPr>
            <w:r>
              <w:rPr>
                <w:rFonts w:hint="eastAsia" w:ascii="仿宋" w:hAnsi="仿宋" w:eastAsia="仿宋" w:cs="Times New Roman"/>
                <w:sz w:val="32"/>
                <w:szCs w:val="32"/>
              </w:rPr>
              <w:t>周一至周四工作时间</w:t>
            </w:r>
          </w:p>
          <w:p w14:paraId="340597AF">
            <w:pPr>
              <w:spacing w:line="560" w:lineRule="exact"/>
              <w:rPr>
                <w:rFonts w:ascii="仿宋" w:hAnsi="仿宋" w:eastAsia="仿宋" w:cs="Times New Roman"/>
                <w:sz w:val="32"/>
                <w:szCs w:val="32"/>
              </w:rPr>
            </w:pPr>
            <w:r>
              <w:rPr>
                <w:rFonts w:hint="eastAsia" w:ascii="仿宋" w:hAnsi="仿宋" w:eastAsia="仿宋" w:cs="Times New Roman"/>
                <w:sz w:val="32"/>
                <w:szCs w:val="32"/>
              </w:rPr>
              <w:t>（8:30-11:30,</w:t>
            </w:r>
          </w:p>
          <w:p w14:paraId="5598E56C">
            <w:pPr>
              <w:spacing w:line="560" w:lineRule="exact"/>
              <w:rPr>
                <w:rFonts w:ascii="仿宋" w:hAnsi="仿宋" w:eastAsia="仿宋" w:cs="Times New Roman"/>
                <w:sz w:val="32"/>
                <w:szCs w:val="32"/>
              </w:rPr>
            </w:pPr>
            <w:r>
              <w:rPr>
                <w:rFonts w:hint="eastAsia" w:ascii="仿宋" w:hAnsi="仿宋" w:eastAsia="仿宋" w:cs="Times New Roman"/>
                <w:sz w:val="32"/>
                <w:szCs w:val="32"/>
              </w:rPr>
              <w:t>14:00-17:30）</w:t>
            </w:r>
          </w:p>
        </w:tc>
        <w:tc>
          <w:tcPr>
            <w:tcW w:w="5595" w:type="dxa"/>
            <w:tcBorders>
              <w:top w:val="single" w:color="000000" w:sz="4" w:space="0"/>
              <w:left w:val="single" w:color="000000" w:sz="4" w:space="0"/>
              <w:bottom w:val="single" w:color="000000" w:sz="4" w:space="0"/>
              <w:right w:val="single" w:color="000000" w:sz="4" w:space="0"/>
            </w:tcBorders>
            <w:vAlign w:val="center"/>
          </w:tcPr>
          <w:p w14:paraId="65A650B3">
            <w:pPr>
              <w:spacing w:line="560" w:lineRule="exact"/>
              <w:jc w:val="left"/>
              <w:rPr>
                <w:rFonts w:ascii="仿宋" w:hAnsi="仿宋" w:eastAsia="仿宋" w:cs="Times New Roman"/>
                <w:sz w:val="32"/>
                <w:szCs w:val="32"/>
              </w:rPr>
            </w:pPr>
            <w:r>
              <w:rPr>
                <w:rFonts w:hint="eastAsia" w:ascii="仿宋" w:hAnsi="仿宋" w:eastAsia="仿宋" w:cs="Times New Roman"/>
                <w:b/>
                <w:bCs/>
                <w:sz w:val="32"/>
                <w:szCs w:val="32"/>
              </w:rPr>
              <w:t>电子版申报表（一份，见附件3、4、5）</w:t>
            </w:r>
            <w:r>
              <w:rPr>
                <w:rFonts w:hint="eastAsia" w:ascii="仿宋" w:hAnsi="仿宋" w:eastAsia="仿宋" w:cs="Times New Roman"/>
                <w:sz w:val="32"/>
                <w:szCs w:val="32"/>
              </w:rPr>
              <w:t>和</w:t>
            </w:r>
            <w:r>
              <w:rPr>
                <w:rFonts w:hint="eastAsia" w:ascii="仿宋" w:hAnsi="仿宋" w:eastAsia="仿宋" w:cs="Times New Roman"/>
                <w:b/>
                <w:bCs/>
                <w:sz w:val="32"/>
                <w:szCs w:val="32"/>
              </w:rPr>
              <w:t>策划（一份）</w:t>
            </w:r>
          </w:p>
          <w:p w14:paraId="3872D585">
            <w:pPr>
              <w:spacing w:line="560" w:lineRule="exact"/>
              <w:jc w:val="left"/>
              <w:rPr>
                <w:rFonts w:ascii="仿宋" w:hAnsi="仿宋" w:eastAsia="仿宋" w:cs="Times New Roman"/>
                <w:sz w:val="32"/>
                <w:szCs w:val="32"/>
              </w:rPr>
            </w:pPr>
            <w:r>
              <w:rPr>
                <w:rFonts w:hint="eastAsia" w:ascii="仿宋" w:hAnsi="仿宋" w:eastAsia="仿宋" w:cs="Times New Roman"/>
                <w:b/>
                <w:bCs/>
                <w:sz w:val="32"/>
                <w:szCs w:val="32"/>
              </w:rPr>
              <w:t>材料至少提前一周上交</w:t>
            </w:r>
            <w:r>
              <w:rPr>
                <w:rFonts w:hint="eastAsia" w:ascii="仿宋" w:hAnsi="仿宋" w:eastAsia="仿宋" w:cs="Times New Roman"/>
                <w:sz w:val="32"/>
                <w:szCs w:val="32"/>
              </w:rPr>
              <w:t>，电子版材料发送至校研究生会学术部邮箱</w:t>
            </w:r>
            <w:r>
              <w:rPr>
                <w:rFonts w:hint="eastAsia" w:ascii="华文宋体" w:hAnsi="华文宋体" w:eastAsia="华文宋体" w:cs="华文宋体"/>
                <w:b/>
                <w:bCs/>
                <w:sz w:val="32"/>
                <w:szCs w:val="32"/>
              </w:rPr>
              <w:t>xyhxsb@zuel.edu.cn</w:t>
            </w:r>
            <w:r>
              <w:rPr>
                <w:rFonts w:hint="eastAsia" w:ascii="仿宋" w:hAnsi="仿宋" w:eastAsia="仿宋" w:cs="Times New Roman"/>
                <w:sz w:val="32"/>
                <w:szCs w:val="32"/>
              </w:rPr>
              <w:t>（</w:t>
            </w:r>
            <w:r>
              <w:rPr>
                <w:rFonts w:hint="eastAsia" w:ascii="仿宋" w:hAnsi="仿宋" w:eastAsia="仿宋" w:cs="Times New Roman"/>
                <w:b/>
                <w:bCs/>
                <w:sz w:val="32"/>
                <w:szCs w:val="32"/>
              </w:rPr>
              <w:t>邮件主题和压缩包命名：</w:t>
            </w:r>
            <w:r>
              <w:rPr>
                <w:rFonts w:hint="eastAsia" w:ascii="仿宋" w:hAnsi="仿宋" w:eastAsia="仿宋" w:cs="Times New Roman"/>
                <w:sz w:val="32"/>
                <w:szCs w:val="32"/>
              </w:rPr>
              <w:t>XX学院/中心+文澜大讲堂承办材料）</w:t>
            </w:r>
          </w:p>
        </w:tc>
      </w:tr>
      <w:tr w14:paraId="2A97D2C0">
        <w:tblPrEx>
          <w:tblCellMar>
            <w:top w:w="15" w:type="dxa"/>
            <w:left w:w="15" w:type="dxa"/>
            <w:bottom w:w="15" w:type="dxa"/>
            <w:right w:w="15" w:type="dxa"/>
          </w:tblCellMar>
        </w:tblPrEx>
        <w:trPr>
          <w:trHeight w:val="600" w:hRule="atLeast"/>
        </w:trPr>
        <w:tc>
          <w:tcPr>
            <w:tcW w:w="981" w:type="dxa"/>
            <w:vMerge w:val="continue"/>
            <w:tcBorders>
              <w:left w:val="single" w:color="000000" w:sz="4" w:space="0"/>
              <w:right w:val="single" w:color="000000" w:sz="4" w:space="0"/>
            </w:tcBorders>
            <w:vAlign w:val="center"/>
          </w:tcPr>
          <w:p w14:paraId="557AD335">
            <w:pPr>
              <w:spacing w:line="560" w:lineRule="exact"/>
              <w:jc w:val="center"/>
              <w:rPr>
                <w:rFonts w:ascii="仿宋" w:hAnsi="仿宋" w:eastAsia="仿宋" w:cs="Times New Roman"/>
                <w:b/>
                <w:bCs/>
                <w:sz w:val="32"/>
                <w:szCs w:val="32"/>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64056EA5">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周五</w:t>
            </w:r>
          </w:p>
        </w:tc>
        <w:tc>
          <w:tcPr>
            <w:tcW w:w="5595" w:type="dxa"/>
            <w:tcBorders>
              <w:top w:val="single" w:color="000000" w:sz="4" w:space="0"/>
              <w:left w:val="single" w:color="000000" w:sz="4" w:space="0"/>
              <w:bottom w:val="single" w:color="000000" w:sz="4" w:space="0"/>
              <w:right w:val="single" w:color="000000" w:sz="4" w:space="0"/>
            </w:tcBorders>
            <w:vAlign w:val="center"/>
          </w:tcPr>
          <w:p w14:paraId="3F729A57">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审核材料，</w:t>
            </w:r>
            <w:r>
              <w:rPr>
                <w:rFonts w:hint="eastAsia" w:ascii="仿宋" w:hAnsi="仿宋" w:eastAsia="仿宋" w:cs="Times New Roman"/>
                <w:b/>
                <w:bCs/>
                <w:sz w:val="32"/>
                <w:szCs w:val="32"/>
              </w:rPr>
              <w:t>公布承办学院（中心）</w:t>
            </w:r>
            <w:r>
              <w:rPr>
                <w:rFonts w:hint="eastAsia" w:ascii="仿宋" w:hAnsi="仿宋" w:eastAsia="仿宋" w:cs="Times New Roman"/>
                <w:sz w:val="32"/>
                <w:szCs w:val="32"/>
              </w:rPr>
              <w:t>，校研究生会学术部安排活动对接人</w:t>
            </w:r>
          </w:p>
        </w:tc>
      </w:tr>
      <w:tr w14:paraId="25CC257C">
        <w:tblPrEx>
          <w:tblCellMar>
            <w:top w:w="15" w:type="dxa"/>
            <w:left w:w="15" w:type="dxa"/>
            <w:bottom w:w="15" w:type="dxa"/>
            <w:right w:w="15" w:type="dxa"/>
          </w:tblCellMar>
        </w:tblPrEx>
        <w:trPr>
          <w:trHeight w:val="600" w:hRule="atLeast"/>
        </w:trPr>
        <w:tc>
          <w:tcPr>
            <w:tcW w:w="981" w:type="dxa"/>
            <w:vMerge w:val="restart"/>
            <w:tcBorders>
              <w:top w:val="single" w:color="000000" w:sz="4" w:space="0"/>
              <w:left w:val="single" w:color="000000" w:sz="4" w:space="0"/>
              <w:bottom w:val="single" w:color="000000" w:sz="4" w:space="0"/>
              <w:right w:val="single" w:color="000000" w:sz="4" w:space="0"/>
            </w:tcBorders>
            <w:vAlign w:val="center"/>
          </w:tcPr>
          <w:p w14:paraId="1D7CCCBE">
            <w:pPr>
              <w:spacing w:line="560" w:lineRule="exact"/>
              <w:jc w:val="center"/>
              <w:rPr>
                <w:rFonts w:ascii="仿宋" w:hAnsi="仿宋" w:eastAsia="仿宋" w:cs="Times New Roman"/>
                <w:b/>
                <w:bCs/>
                <w:sz w:val="32"/>
                <w:szCs w:val="32"/>
              </w:rPr>
            </w:pPr>
            <w:r>
              <w:rPr>
                <w:rFonts w:hint="eastAsia" w:ascii="仿宋" w:hAnsi="仿宋" w:eastAsia="仿宋" w:cs="Times New Roman"/>
                <w:b/>
                <w:bCs/>
                <w:sz w:val="32"/>
                <w:szCs w:val="32"/>
              </w:rPr>
              <w:t>承办后</w:t>
            </w:r>
          </w:p>
        </w:tc>
        <w:tc>
          <w:tcPr>
            <w:tcW w:w="2019" w:type="dxa"/>
            <w:tcBorders>
              <w:top w:val="single" w:color="000000" w:sz="4" w:space="0"/>
              <w:left w:val="single" w:color="000000" w:sz="4" w:space="0"/>
              <w:bottom w:val="single" w:color="000000" w:sz="4" w:space="0"/>
              <w:right w:val="single" w:color="000000" w:sz="4" w:space="0"/>
            </w:tcBorders>
            <w:vAlign w:val="center"/>
          </w:tcPr>
          <w:p w14:paraId="57C76951">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周日</w:t>
            </w:r>
          </w:p>
        </w:tc>
        <w:tc>
          <w:tcPr>
            <w:tcW w:w="5595" w:type="dxa"/>
            <w:tcBorders>
              <w:top w:val="single" w:color="000000" w:sz="4" w:space="0"/>
              <w:left w:val="single" w:color="000000" w:sz="4" w:space="0"/>
              <w:bottom w:val="single" w:color="000000" w:sz="4" w:space="0"/>
              <w:right w:val="single" w:color="000000" w:sz="4" w:space="0"/>
            </w:tcBorders>
            <w:vAlign w:val="center"/>
          </w:tcPr>
          <w:p w14:paraId="18202F88">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承办学院（中心）上交</w:t>
            </w:r>
            <w:r>
              <w:rPr>
                <w:rFonts w:hint="eastAsia" w:ascii="仿宋" w:hAnsi="仿宋" w:eastAsia="仿宋" w:cs="Times New Roman"/>
                <w:b/>
                <w:bCs/>
                <w:sz w:val="32"/>
                <w:szCs w:val="32"/>
              </w:rPr>
              <w:t>横幅</w:t>
            </w:r>
            <w:r>
              <w:rPr>
                <w:rFonts w:hint="eastAsia" w:ascii="仿宋" w:hAnsi="仿宋" w:eastAsia="仿宋" w:cs="Times New Roman"/>
                <w:sz w:val="32"/>
                <w:szCs w:val="32"/>
              </w:rPr>
              <w:t>、</w:t>
            </w:r>
            <w:r>
              <w:rPr>
                <w:rFonts w:hint="eastAsia" w:ascii="仿宋" w:hAnsi="仿宋" w:eastAsia="仿宋" w:cs="Times New Roman"/>
                <w:b/>
                <w:bCs/>
                <w:sz w:val="32"/>
                <w:szCs w:val="32"/>
              </w:rPr>
              <w:t>宣传海报及展板</w:t>
            </w:r>
            <w:r>
              <w:rPr>
                <w:rFonts w:hint="eastAsia" w:ascii="仿宋" w:hAnsi="仿宋" w:eastAsia="仿宋" w:cs="宋体"/>
                <w:sz w:val="32"/>
                <w:szCs w:val="32"/>
              </w:rPr>
              <w:t>、</w:t>
            </w:r>
            <w:r>
              <w:rPr>
                <w:rFonts w:hint="eastAsia" w:ascii="仿宋" w:hAnsi="仿宋" w:eastAsia="仿宋" w:cs="宋体"/>
                <w:b/>
                <w:bCs/>
                <w:sz w:val="32"/>
                <w:szCs w:val="32"/>
              </w:rPr>
              <w:t>《中南财经政法大学报告会、研讨会、讲座、论坛审批表》</w:t>
            </w:r>
            <w:r>
              <w:rPr>
                <w:rFonts w:hint="eastAsia" w:ascii="仿宋" w:hAnsi="仿宋" w:eastAsia="仿宋" w:cs="Times New Roman"/>
                <w:sz w:val="32"/>
                <w:szCs w:val="32"/>
              </w:rPr>
              <w:t>电子版，以及新媒体（如微信、微博）宣传的相关文案等内容</w:t>
            </w:r>
          </w:p>
        </w:tc>
      </w:tr>
      <w:tr w14:paraId="6931E065">
        <w:tblPrEx>
          <w:tblCellMar>
            <w:top w:w="15" w:type="dxa"/>
            <w:left w:w="15" w:type="dxa"/>
            <w:bottom w:w="15" w:type="dxa"/>
            <w:right w:w="15" w:type="dxa"/>
          </w:tblCellMar>
        </w:tblPrEx>
        <w:trPr>
          <w:trHeight w:val="600" w:hRule="atLeast"/>
        </w:trPr>
        <w:tc>
          <w:tcPr>
            <w:tcW w:w="981" w:type="dxa"/>
            <w:vMerge w:val="continue"/>
            <w:tcBorders>
              <w:top w:val="single" w:color="000000" w:sz="4" w:space="0"/>
              <w:left w:val="single" w:color="000000" w:sz="4" w:space="0"/>
              <w:bottom w:val="single" w:color="000000" w:sz="4" w:space="0"/>
              <w:right w:val="single" w:color="000000" w:sz="4" w:space="0"/>
            </w:tcBorders>
            <w:vAlign w:val="center"/>
          </w:tcPr>
          <w:p w14:paraId="23C6DEEA">
            <w:pPr>
              <w:spacing w:line="560" w:lineRule="exact"/>
              <w:jc w:val="center"/>
              <w:rPr>
                <w:rFonts w:ascii="仿宋" w:hAnsi="仿宋" w:eastAsia="仿宋" w:cs="Times New Roman"/>
                <w:b/>
                <w:bCs/>
                <w:sz w:val="32"/>
                <w:szCs w:val="32"/>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1F627AD2">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活动时</w:t>
            </w:r>
          </w:p>
        </w:tc>
        <w:tc>
          <w:tcPr>
            <w:tcW w:w="5595" w:type="dxa"/>
            <w:tcBorders>
              <w:top w:val="single" w:color="000000" w:sz="4" w:space="0"/>
              <w:left w:val="single" w:color="000000" w:sz="4" w:space="0"/>
              <w:bottom w:val="single" w:color="000000" w:sz="4" w:space="0"/>
              <w:right w:val="single" w:color="000000" w:sz="4" w:space="0"/>
            </w:tcBorders>
            <w:vAlign w:val="center"/>
          </w:tcPr>
          <w:p w14:paraId="200E8C87">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将安排至少</w:t>
            </w:r>
            <w:r>
              <w:rPr>
                <w:rFonts w:ascii="仿宋" w:hAnsi="仿宋" w:eastAsia="仿宋" w:cs="Times New Roman"/>
                <w:sz w:val="32"/>
                <w:szCs w:val="32"/>
              </w:rPr>
              <w:t>1</w:t>
            </w:r>
            <w:r>
              <w:rPr>
                <w:rFonts w:hint="eastAsia" w:ascii="仿宋" w:hAnsi="仿宋" w:eastAsia="仿宋" w:cs="Times New Roman"/>
                <w:sz w:val="32"/>
                <w:szCs w:val="32"/>
              </w:rPr>
              <w:t>名</w:t>
            </w:r>
            <w:r>
              <w:rPr>
                <w:rFonts w:hint="eastAsia" w:ascii="仿宋" w:hAnsi="仿宋" w:eastAsia="仿宋" w:cs="Times New Roman"/>
                <w:sz w:val="32"/>
                <w:szCs w:val="32"/>
                <w:lang w:eastAsia="zh-Hans"/>
              </w:rPr>
              <w:t>校</w:t>
            </w:r>
            <w:r>
              <w:rPr>
                <w:rFonts w:hint="eastAsia" w:ascii="仿宋" w:hAnsi="仿宋" w:eastAsia="仿宋" w:cs="Times New Roman"/>
                <w:sz w:val="32"/>
                <w:szCs w:val="32"/>
              </w:rPr>
              <w:t>研究生代表大会常任代表委员会常任代表委员</w:t>
            </w:r>
            <w:r>
              <w:rPr>
                <w:rFonts w:ascii="仿宋" w:hAnsi="仿宋" w:eastAsia="仿宋" w:cs="Times New Roman"/>
                <w:sz w:val="32"/>
                <w:szCs w:val="32"/>
                <w:lang w:eastAsia="zh-Hans"/>
              </w:rPr>
              <w:t>、1</w:t>
            </w:r>
            <w:r>
              <w:rPr>
                <w:rFonts w:hint="eastAsia" w:ascii="仿宋" w:hAnsi="仿宋" w:eastAsia="仿宋" w:cs="Times New Roman"/>
                <w:sz w:val="32"/>
                <w:szCs w:val="32"/>
                <w:lang w:eastAsia="zh-Hans"/>
              </w:rPr>
              <w:t>名</w:t>
            </w:r>
            <w:r>
              <w:rPr>
                <w:rFonts w:hint="eastAsia" w:ascii="仿宋" w:hAnsi="仿宋" w:eastAsia="仿宋" w:cs="Times New Roman"/>
                <w:sz w:val="32"/>
                <w:szCs w:val="32"/>
              </w:rPr>
              <w:t>校研究生会学术部成员到场评分</w:t>
            </w:r>
          </w:p>
        </w:tc>
      </w:tr>
      <w:tr w14:paraId="250BD007">
        <w:tblPrEx>
          <w:tblCellMar>
            <w:top w:w="15" w:type="dxa"/>
            <w:left w:w="15" w:type="dxa"/>
            <w:bottom w:w="15" w:type="dxa"/>
            <w:right w:w="15" w:type="dxa"/>
          </w:tblCellMar>
        </w:tblPrEx>
        <w:trPr>
          <w:trHeight w:val="600" w:hRule="atLeast"/>
        </w:trPr>
        <w:tc>
          <w:tcPr>
            <w:tcW w:w="981" w:type="dxa"/>
            <w:vMerge w:val="restart"/>
            <w:tcBorders>
              <w:top w:val="single" w:color="000000" w:sz="4" w:space="0"/>
              <w:left w:val="single" w:color="000000" w:sz="4" w:space="0"/>
              <w:bottom w:val="single" w:color="000000" w:sz="4" w:space="0"/>
              <w:right w:val="single" w:color="000000" w:sz="4" w:space="0"/>
            </w:tcBorders>
            <w:vAlign w:val="center"/>
          </w:tcPr>
          <w:p w14:paraId="397A7C3A">
            <w:pPr>
              <w:spacing w:line="560" w:lineRule="exact"/>
              <w:jc w:val="center"/>
              <w:rPr>
                <w:rFonts w:ascii="仿宋" w:hAnsi="仿宋" w:eastAsia="仿宋" w:cs="Times New Roman"/>
                <w:b/>
                <w:bCs/>
                <w:sz w:val="32"/>
                <w:szCs w:val="32"/>
              </w:rPr>
            </w:pPr>
            <w:r>
              <w:rPr>
                <w:rFonts w:hint="eastAsia" w:ascii="仿宋" w:hAnsi="仿宋" w:eastAsia="仿宋" w:cs="Times New Roman"/>
                <w:b/>
                <w:bCs/>
                <w:sz w:val="32"/>
                <w:szCs w:val="32"/>
              </w:rPr>
              <w:t>活动后</w:t>
            </w:r>
          </w:p>
        </w:tc>
        <w:tc>
          <w:tcPr>
            <w:tcW w:w="2019" w:type="dxa"/>
            <w:vMerge w:val="restart"/>
            <w:tcBorders>
              <w:top w:val="single" w:color="000000" w:sz="4" w:space="0"/>
              <w:left w:val="single" w:color="000000" w:sz="4" w:space="0"/>
              <w:right w:val="single" w:color="000000" w:sz="4" w:space="0"/>
            </w:tcBorders>
            <w:vAlign w:val="center"/>
          </w:tcPr>
          <w:p w14:paraId="2AFC8860">
            <w:pPr>
              <w:spacing w:line="560" w:lineRule="exact"/>
              <w:jc w:val="center"/>
              <w:rPr>
                <w:rFonts w:ascii="仿宋" w:hAnsi="仿宋" w:eastAsia="仿宋" w:cs="Times New Roman"/>
                <w:sz w:val="32"/>
                <w:szCs w:val="32"/>
              </w:rPr>
            </w:pPr>
            <w:r>
              <w:rPr>
                <w:rFonts w:ascii="仿宋" w:hAnsi="仿宋" w:eastAsia="仿宋" w:cs="Times New Roman"/>
                <w:b/>
                <w:bCs/>
                <w:sz w:val="32"/>
                <w:szCs w:val="32"/>
              </w:rPr>
              <w:t>3</w:t>
            </w:r>
            <w:r>
              <w:rPr>
                <w:rFonts w:hint="eastAsia" w:ascii="仿宋" w:hAnsi="仿宋" w:eastAsia="仿宋" w:cs="Times New Roman"/>
                <w:b/>
                <w:bCs/>
                <w:sz w:val="32"/>
                <w:szCs w:val="32"/>
              </w:rPr>
              <w:t>天内</w:t>
            </w:r>
          </w:p>
        </w:tc>
        <w:tc>
          <w:tcPr>
            <w:tcW w:w="5595" w:type="dxa"/>
            <w:tcBorders>
              <w:top w:val="single" w:color="000000" w:sz="4" w:space="0"/>
              <w:left w:val="single" w:color="000000" w:sz="4" w:space="0"/>
              <w:bottom w:val="single" w:color="000000" w:sz="4" w:space="0"/>
              <w:right w:val="single" w:color="000000" w:sz="4" w:space="0"/>
            </w:tcBorders>
            <w:vAlign w:val="center"/>
          </w:tcPr>
          <w:p w14:paraId="35089368">
            <w:pPr>
              <w:spacing w:line="560" w:lineRule="exact"/>
              <w:jc w:val="center"/>
              <w:rPr>
                <w:rFonts w:ascii="仿宋" w:hAnsi="仿宋" w:eastAsia="仿宋" w:cs="Times New Roman"/>
                <w:sz w:val="32"/>
                <w:szCs w:val="32"/>
                <w:vertAlign w:val="superscript"/>
              </w:rPr>
            </w:pPr>
            <w:r>
              <w:rPr>
                <w:rFonts w:hint="eastAsia" w:ascii="仿宋" w:hAnsi="仿宋" w:eastAsia="仿宋" w:cs="Times New Roman"/>
                <w:b/>
                <w:bCs/>
                <w:sz w:val="32"/>
                <w:szCs w:val="32"/>
              </w:rPr>
              <w:t>新闻稿</w:t>
            </w:r>
            <w:r>
              <w:rPr>
                <w:rFonts w:hint="eastAsia" w:ascii="仿宋" w:hAnsi="仿宋" w:eastAsia="仿宋" w:cs="Times New Roman"/>
                <w:sz w:val="32"/>
                <w:szCs w:val="32"/>
              </w:rPr>
              <w:t>电子版</w:t>
            </w:r>
            <w:r>
              <w:rPr>
                <w:rFonts w:hint="eastAsia" w:ascii="仿宋" w:hAnsi="仿宋" w:eastAsia="仿宋" w:cs="宋体"/>
                <w:sz w:val="32"/>
                <w:szCs w:val="32"/>
              </w:rPr>
              <w:t>和</w:t>
            </w:r>
            <w:r>
              <w:rPr>
                <w:rFonts w:hint="eastAsia" w:ascii="仿宋" w:hAnsi="仿宋" w:eastAsia="仿宋" w:cs="Times New Roman"/>
                <w:b/>
                <w:bCs/>
                <w:sz w:val="32"/>
                <w:szCs w:val="32"/>
              </w:rPr>
              <w:t>讲座分享资料电子版</w:t>
            </w:r>
          </w:p>
        </w:tc>
      </w:tr>
      <w:tr w14:paraId="666E7708">
        <w:tblPrEx>
          <w:tblCellMar>
            <w:top w:w="15" w:type="dxa"/>
            <w:left w:w="15" w:type="dxa"/>
            <w:bottom w:w="15" w:type="dxa"/>
            <w:right w:w="15" w:type="dxa"/>
          </w:tblCellMar>
        </w:tblPrEx>
        <w:trPr>
          <w:trHeight w:val="600" w:hRule="atLeast"/>
        </w:trPr>
        <w:tc>
          <w:tcPr>
            <w:tcW w:w="981" w:type="dxa"/>
            <w:vMerge w:val="continue"/>
            <w:tcBorders>
              <w:top w:val="single" w:color="000000" w:sz="4" w:space="0"/>
              <w:left w:val="single" w:color="000000" w:sz="4" w:space="0"/>
              <w:bottom w:val="single" w:color="000000" w:sz="4" w:space="0"/>
              <w:right w:val="single" w:color="000000" w:sz="4" w:space="0"/>
            </w:tcBorders>
            <w:vAlign w:val="center"/>
          </w:tcPr>
          <w:p w14:paraId="51386ED0">
            <w:pPr>
              <w:spacing w:line="560" w:lineRule="exact"/>
              <w:jc w:val="center"/>
              <w:rPr>
                <w:rFonts w:ascii="仿宋" w:hAnsi="仿宋" w:eastAsia="仿宋" w:cs="Times New Roman"/>
                <w:sz w:val="32"/>
                <w:szCs w:val="32"/>
              </w:rPr>
            </w:pPr>
          </w:p>
        </w:tc>
        <w:tc>
          <w:tcPr>
            <w:tcW w:w="2019" w:type="dxa"/>
            <w:vMerge w:val="continue"/>
            <w:tcBorders>
              <w:left w:val="single" w:color="000000" w:sz="4" w:space="0"/>
              <w:bottom w:val="single" w:color="000000" w:sz="4" w:space="0"/>
              <w:right w:val="single" w:color="000000" w:sz="4" w:space="0"/>
            </w:tcBorders>
            <w:vAlign w:val="center"/>
          </w:tcPr>
          <w:p w14:paraId="7D000C55">
            <w:pPr>
              <w:spacing w:line="560" w:lineRule="exact"/>
              <w:jc w:val="center"/>
              <w:rPr>
                <w:rFonts w:ascii="仿宋" w:hAnsi="仿宋" w:eastAsia="仿宋" w:cs="Times New Roman"/>
                <w:sz w:val="32"/>
                <w:szCs w:val="32"/>
              </w:rPr>
            </w:pPr>
          </w:p>
        </w:tc>
        <w:tc>
          <w:tcPr>
            <w:tcW w:w="5595" w:type="dxa"/>
            <w:tcBorders>
              <w:top w:val="single" w:color="000000" w:sz="4" w:space="0"/>
              <w:left w:val="single" w:color="000000" w:sz="4" w:space="0"/>
              <w:bottom w:val="single" w:color="000000" w:sz="4" w:space="0"/>
              <w:right w:val="single" w:color="000000" w:sz="4" w:space="0"/>
            </w:tcBorders>
            <w:vAlign w:val="center"/>
          </w:tcPr>
          <w:p w14:paraId="05E612DE">
            <w:pPr>
              <w:spacing w:line="560" w:lineRule="exact"/>
              <w:jc w:val="center"/>
              <w:rPr>
                <w:rFonts w:ascii="仿宋" w:hAnsi="仿宋" w:eastAsia="仿宋" w:cs="Times New Roman"/>
                <w:sz w:val="32"/>
                <w:szCs w:val="32"/>
              </w:rPr>
            </w:pPr>
            <w:r>
              <w:rPr>
                <w:rFonts w:hint="eastAsia" w:ascii="仿宋" w:hAnsi="仿宋" w:eastAsia="仿宋" w:cs="Times New Roman"/>
                <w:b/>
                <w:bCs/>
                <w:sz w:val="32"/>
                <w:szCs w:val="32"/>
              </w:rPr>
              <w:t>活动总结</w:t>
            </w:r>
            <w:r>
              <w:rPr>
                <w:rFonts w:hint="eastAsia" w:ascii="仿宋" w:hAnsi="仿宋" w:eastAsia="仿宋" w:cs="Times New Roman"/>
                <w:sz w:val="32"/>
                <w:szCs w:val="32"/>
              </w:rPr>
              <w:t>电子版</w:t>
            </w:r>
          </w:p>
        </w:tc>
      </w:tr>
    </w:tbl>
    <w:p w14:paraId="36D96A70">
      <w:pPr>
        <w:spacing w:line="560" w:lineRule="exact"/>
        <w:rPr>
          <w:rFonts w:ascii="仿宋" w:hAnsi="仿宋" w:eastAsia="仿宋" w:cs="Times New Roman"/>
          <w:sz w:val="32"/>
          <w:szCs w:val="32"/>
        </w:rPr>
      </w:pPr>
    </w:p>
    <w:p w14:paraId="4DD5202E">
      <w:pPr>
        <w:spacing w:line="560" w:lineRule="exact"/>
        <w:rPr>
          <w:rFonts w:ascii="仿宋" w:hAnsi="仿宋" w:eastAsia="仿宋" w:cs="Times New Roman"/>
          <w:sz w:val="32"/>
          <w:szCs w:val="32"/>
        </w:rPr>
      </w:pPr>
      <w:r>
        <w:rPr>
          <w:rFonts w:hint="eastAsia" w:ascii="仿宋" w:hAnsi="仿宋" w:eastAsia="仿宋" w:cs="Times New Roman"/>
          <w:sz w:val="32"/>
          <w:szCs w:val="32"/>
        </w:rPr>
        <w:t>备注：</w:t>
      </w:r>
    </w:p>
    <w:p w14:paraId="04406838">
      <w:pPr>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1.</w:t>
      </w:r>
      <w:r>
        <w:rPr>
          <w:rFonts w:hint="eastAsia" w:ascii="仿宋" w:hAnsi="仿宋" w:eastAsia="仿宋" w:cs="Times New Roman"/>
          <w:b/>
          <w:bCs/>
          <w:sz w:val="32"/>
          <w:szCs w:val="32"/>
        </w:rPr>
        <w:t>申报表</w:t>
      </w:r>
    </w:p>
    <w:p w14:paraId="35EAE836">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申报表中主讲人资料一栏应注意主讲人的级别。其中名家讲坛的主讲人一般为本研究领域有较高知名度和做出突出贡献的专家、学者，以及社会影响力显著的企业家和社会工作者。如国务院政府及湖北省政府特殊津贴获得者、湖北省新世纪高层次人才工程人选、我校的文澜学者等，一般应为博导、教授级别。新锐论坛</w:t>
      </w:r>
      <w:r>
        <w:rPr>
          <w:rFonts w:ascii="仿宋" w:hAnsi="仿宋" w:eastAsia="仿宋" w:cs="宋体"/>
          <w:sz w:val="32"/>
          <w:szCs w:val="32"/>
        </w:rPr>
        <w:t>一般以本校有思想、有见识的优秀青年教师群体为依托。如</w:t>
      </w:r>
      <w:r>
        <w:rPr>
          <w:rFonts w:hint="eastAsia" w:ascii="仿宋" w:hAnsi="仿宋" w:eastAsia="仿宋" w:cs="Times New Roman"/>
          <w:sz w:val="32"/>
          <w:szCs w:val="32"/>
        </w:rPr>
        <w:t>入选教育部青年教师资助计划及新世纪优秀人才支持计划的青年教师（</w:t>
      </w:r>
      <w:r>
        <w:rPr>
          <w:rFonts w:ascii="仿宋" w:hAnsi="仿宋" w:eastAsia="仿宋" w:cs="Times New Roman"/>
          <w:sz w:val="32"/>
          <w:szCs w:val="32"/>
        </w:rPr>
        <w:t>2010</w:t>
      </w:r>
      <w:r>
        <w:rPr>
          <w:rFonts w:hint="eastAsia" w:ascii="仿宋" w:hAnsi="仿宋" w:eastAsia="仿宋" w:cs="Times New Roman"/>
          <w:sz w:val="32"/>
          <w:szCs w:val="32"/>
        </w:rPr>
        <w:t>年及以后获得者）、文澜青年学者等。</w:t>
      </w:r>
    </w:p>
    <w:p w14:paraId="0FDB3E7B">
      <w:pPr>
        <w:widowControl/>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）申报表应当在分管单位意见一栏</w:t>
      </w:r>
      <w:r>
        <w:rPr>
          <w:rFonts w:hint="eastAsia" w:ascii="仿宋" w:hAnsi="仿宋" w:eastAsia="仿宋" w:cs="Times New Roman"/>
          <w:b/>
          <w:bCs/>
          <w:sz w:val="32"/>
          <w:szCs w:val="32"/>
        </w:rPr>
        <w:t>加盖分管单位公章</w:t>
      </w:r>
      <w:r>
        <w:rPr>
          <w:rFonts w:hint="eastAsia" w:ascii="仿宋" w:hAnsi="仿宋" w:eastAsia="仿宋" w:cs="Times New Roman"/>
          <w:sz w:val="32"/>
          <w:szCs w:val="32"/>
        </w:rPr>
        <w:t>。</w:t>
      </w:r>
    </w:p>
    <w:p w14:paraId="68F8A682">
      <w:pPr>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2.</w:t>
      </w:r>
      <w:r>
        <w:rPr>
          <w:rFonts w:hint="eastAsia" w:ascii="仿宋" w:hAnsi="仿宋" w:eastAsia="仿宋" w:cs="Times New Roman"/>
          <w:b/>
          <w:bCs/>
          <w:sz w:val="32"/>
          <w:szCs w:val="32"/>
        </w:rPr>
        <w:t>活动策划</w:t>
      </w:r>
    </w:p>
    <w:p w14:paraId="2618C16A">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活动策划应当说明活动概况（包括讲座主题、主讲人信息、活动时间和地点等）、活动前期安排、活动当日流程、活动预算等内容。</w:t>
      </w:r>
    </w:p>
    <w:p w14:paraId="1EC0C079">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其中承办活动的经费由各学院（中心）承担。</w:t>
      </w:r>
    </w:p>
    <w:p w14:paraId="63A4A7F0">
      <w:pPr>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3.</w:t>
      </w:r>
      <w:r>
        <w:rPr>
          <w:rFonts w:hint="eastAsia" w:ascii="仿宋" w:hAnsi="仿宋" w:eastAsia="仿宋" w:cs="Times New Roman"/>
          <w:b/>
          <w:bCs/>
          <w:sz w:val="32"/>
          <w:szCs w:val="32"/>
        </w:rPr>
        <w:t>横幅（电子版即可，非必要不线下制作）</w:t>
      </w:r>
    </w:p>
    <w:p w14:paraId="3ECB950E">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横幅主体内容</w:t>
      </w:r>
      <w:r>
        <w:rPr>
          <w:rFonts w:ascii="仿宋" w:hAnsi="仿宋" w:eastAsia="仿宋" w:cs="Times New Roman"/>
          <w:sz w:val="32"/>
          <w:szCs w:val="32"/>
        </w:rPr>
        <w:t>中应明显体现</w:t>
      </w:r>
      <w:r>
        <w:rPr>
          <w:rFonts w:hint="eastAsia" w:ascii="仿宋" w:hAnsi="仿宋" w:eastAsia="仿宋" w:cs="Times New Roman"/>
          <w:sz w:val="32"/>
          <w:szCs w:val="32"/>
        </w:rPr>
        <w:t>：“文澜大讲堂”之名家讲坛、“文澜大讲堂”之新锐论坛、“文澜大讲堂”之校友专场，按财务部要求，确需印制，报销时需提供经单位党政负责人双签的报告。其余横幅自理。</w:t>
      </w:r>
    </w:p>
    <w:p w14:paraId="2321FF06">
      <w:pPr>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4.</w:t>
      </w:r>
      <w:r>
        <w:rPr>
          <w:rFonts w:hint="eastAsia" w:ascii="仿宋" w:hAnsi="仿宋" w:eastAsia="仿宋" w:cs="Times New Roman"/>
          <w:b/>
          <w:bCs/>
          <w:sz w:val="32"/>
          <w:szCs w:val="32"/>
        </w:rPr>
        <w:t>宣传海报及展板（电子版即可，非必要不线下制作）</w:t>
      </w:r>
    </w:p>
    <w:p w14:paraId="6A4140D9">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宣传海报及展板的格式中，主副两个标题统一采用</w:t>
      </w:r>
      <w:r>
        <w:rPr>
          <w:rFonts w:hint="cs" w:ascii="仿宋" w:hAnsi="仿宋" w:eastAsia="仿宋" w:cs="Times New Roman"/>
          <w:b/>
          <w:bCs/>
          <w:sz w:val="32"/>
          <w:szCs w:val="32"/>
        </w:rPr>
        <w:t>“</w:t>
      </w:r>
      <w:r>
        <w:rPr>
          <w:rFonts w:hint="eastAsia" w:ascii="仿宋" w:hAnsi="仿宋" w:eastAsia="仿宋" w:cs="Times New Roman"/>
          <w:b/>
          <w:bCs/>
          <w:sz w:val="32"/>
          <w:szCs w:val="32"/>
        </w:rPr>
        <w:t>第XX期‘文澜大讲堂’之名家讲坛（主标题）</w:t>
      </w:r>
      <w:r>
        <w:rPr>
          <w:rFonts w:hint="cs" w:ascii="仿宋" w:hAnsi="仿宋" w:eastAsia="仿宋" w:cs="Times New Roman"/>
          <w:b/>
          <w:bCs/>
          <w:sz w:val="32"/>
          <w:szCs w:val="32"/>
        </w:rPr>
        <w:t>——</w:t>
      </w:r>
      <w:r>
        <w:rPr>
          <w:rFonts w:hint="eastAsia" w:ascii="仿宋" w:hAnsi="仿宋" w:eastAsia="仿宋" w:cs="Times New Roman"/>
          <w:b/>
          <w:bCs/>
          <w:sz w:val="32"/>
          <w:szCs w:val="32"/>
        </w:rPr>
        <w:t>第十</w:t>
      </w:r>
      <w:r>
        <w:rPr>
          <w:rFonts w:hint="eastAsia" w:ascii="仿宋" w:hAnsi="仿宋" w:eastAsia="仿宋" w:cs="Times New Roman"/>
          <w:b/>
          <w:bCs/>
          <w:sz w:val="32"/>
          <w:szCs w:val="32"/>
          <w:lang w:val="en-US" w:eastAsia="zh-CN"/>
        </w:rPr>
        <w:t>五</w:t>
      </w:r>
      <w:r>
        <w:rPr>
          <w:rFonts w:hint="eastAsia" w:ascii="仿宋" w:hAnsi="仿宋" w:eastAsia="仿宋" w:cs="Times New Roman"/>
          <w:b/>
          <w:bCs/>
          <w:sz w:val="32"/>
          <w:szCs w:val="32"/>
        </w:rPr>
        <w:t>届研究生学术节</w:t>
      </w:r>
      <w:r>
        <w:rPr>
          <w:rFonts w:ascii="仿宋" w:hAnsi="仿宋" w:eastAsia="仿宋" w:cs="Times New Roman"/>
          <w:b/>
          <w:bCs/>
          <w:sz w:val="32"/>
          <w:szCs w:val="32"/>
        </w:rPr>
        <w:t>系列</w:t>
      </w:r>
      <w:r>
        <w:rPr>
          <w:rFonts w:hint="eastAsia" w:ascii="仿宋" w:hAnsi="仿宋" w:eastAsia="仿宋" w:cs="Times New Roman"/>
          <w:b/>
          <w:bCs/>
          <w:sz w:val="32"/>
          <w:szCs w:val="32"/>
        </w:rPr>
        <w:t>讲座（另起一行，为副标题）</w:t>
      </w:r>
      <w:r>
        <w:rPr>
          <w:rFonts w:hint="cs" w:ascii="仿宋" w:hAnsi="仿宋" w:eastAsia="仿宋" w:cs="Times New Roman"/>
          <w:b/>
          <w:bCs/>
          <w:sz w:val="32"/>
          <w:szCs w:val="32"/>
        </w:rPr>
        <w:t>”</w:t>
      </w:r>
      <w:r>
        <w:rPr>
          <w:rFonts w:hint="eastAsia" w:ascii="仿宋" w:hAnsi="仿宋" w:eastAsia="仿宋" w:cs="Times New Roman"/>
          <w:sz w:val="32"/>
          <w:szCs w:val="32"/>
        </w:rPr>
        <w:t>、</w:t>
      </w:r>
      <w:r>
        <w:rPr>
          <w:rFonts w:hint="cs" w:ascii="仿宋" w:hAnsi="仿宋" w:eastAsia="仿宋" w:cs="Times New Roman"/>
          <w:sz w:val="32"/>
          <w:szCs w:val="32"/>
        </w:rPr>
        <w:t>“</w:t>
      </w:r>
      <w:r>
        <w:rPr>
          <w:rFonts w:hint="eastAsia" w:ascii="仿宋" w:hAnsi="仿宋" w:eastAsia="仿宋" w:cs="Times New Roman"/>
          <w:sz w:val="32"/>
          <w:szCs w:val="32"/>
        </w:rPr>
        <w:t>第XX期‘文澜大讲堂’之新锐论坛（主标题）</w:t>
      </w:r>
      <w:r>
        <w:rPr>
          <w:rFonts w:hint="cs" w:ascii="仿宋" w:hAnsi="仿宋" w:eastAsia="仿宋" w:cs="Times New Roman"/>
          <w:sz w:val="32"/>
          <w:szCs w:val="32"/>
        </w:rPr>
        <w:t>——</w:t>
      </w:r>
      <w:r>
        <w:rPr>
          <w:rFonts w:hint="eastAsia" w:ascii="仿宋" w:hAnsi="仿宋" w:eastAsia="仿宋" w:cs="Times New Roman"/>
          <w:sz w:val="32"/>
          <w:szCs w:val="32"/>
        </w:rPr>
        <w:t>第</w:t>
      </w:r>
      <w:r>
        <w:rPr>
          <w:rFonts w:hint="eastAsia" w:ascii="仿宋" w:hAnsi="仿宋" w:eastAsia="仿宋" w:cs="Times New Roman"/>
          <w:b/>
          <w:bCs/>
          <w:sz w:val="32"/>
          <w:szCs w:val="32"/>
        </w:rPr>
        <w:t>十</w:t>
      </w:r>
      <w:r>
        <w:rPr>
          <w:rFonts w:hint="eastAsia" w:ascii="仿宋" w:hAnsi="仿宋" w:eastAsia="仿宋" w:cs="Times New Roman"/>
          <w:b/>
          <w:bCs/>
          <w:sz w:val="32"/>
          <w:szCs w:val="32"/>
          <w:lang w:val="en-US" w:eastAsia="zh-CN"/>
        </w:rPr>
        <w:t>五</w:t>
      </w:r>
      <w:r>
        <w:rPr>
          <w:rFonts w:hint="eastAsia" w:ascii="仿宋" w:hAnsi="仿宋" w:eastAsia="仿宋" w:cs="Times New Roman"/>
          <w:sz w:val="32"/>
          <w:szCs w:val="32"/>
        </w:rPr>
        <w:t>届研究生学术节</w:t>
      </w:r>
      <w:r>
        <w:rPr>
          <w:rFonts w:ascii="仿宋" w:hAnsi="仿宋" w:eastAsia="仿宋" w:cs="Times New Roman"/>
          <w:sz w:val="32"/>
          <w:szCs w:val="32"/>
        </w:rPr>
        <w:t>系列</w:t>
      </w:r>
      <w:r>
        <w:rPr>
          <w:rFonts w:hint="eastAsia" w:ascii="仿宋" w:hAnsi="仿宋" w:eastAsia="仿宋" w:cs="Times New Roman"/>
          <w:sz w:val="32"/>
          <w:szCs w:val="32"/>
        </w:rPr>
        <w:t>讲座（另起一行，为副标题）</w:t>
      </w:r>
      <w:r>
        <w:rPr>
          <w:rFonts w:hint="cs" w:ascii="仿宋" w:hAnsi="仿宋" w:eastAsia="仿宋" w:cs="Times New Roman"/>
          <w:sz w:val="32"/>
          <w:szCs w:val="32"/>
        </w:rPr>
        <w:t>”</w:t>
      </w:r>
      <w:r>
        <w:rPr>
          <w:rFonts w:ascii="仿宋" w:hAnsi="仿宋" w:eastAsia="仿宋" w:cs="Times New Roman"/>
          <w:sz w:val="32"/>
          <w:szCs w:val="32"/>
        </w:rPr>
        <w:t>或者</w:t>
      </w:r>
      <w:r>
        <w:rPr>
          <w:rFonts w:hint="cs" w:ascii="仿宋" w:hAnsi="仿宋" w:eastAsia="仿宋" w:cs="Times New Roman"/>
          <w:sz w:val="32"/>
          <w:szCs w:val="32"/>
        </w:rPr>
        <w:t>“</w:t>
      </w:r>
      <w:r>
        <w:rPr>
          <w:rFonts w:hint="eastAsia" w:ascii="仿宋" w:hAnsi="仿宋" w:eastAsia="仿宋" w:cs="Times New Roman"/>
          <w:sz w:val="32"/>
          <w:szCs w:val="32"/>
        </w:rPr>
        <w:t>第XX期‘文澜大讲堂’之校友专场（主标题）</w:t>
      </w:r>
      <w:r>
        <w:rPr>
          <w:rFonts w:hint="cs" w:ascii="仿宋" w:hAnsi="仿宋" w:eastAsia="仿宋" w:cs="Times New Roman"/>
          <w:sz w:val="32"/>
          <w:szCs w:val="32"/>
        </w:rPr>
        <w:t>——</w:t>
      </w:r>
      <w:r>
        <w:rPr>
          <w:rFonts w:hint="eastAsia" w:ascii="仿宋" w:hAnsi="仿宋" w:eastAsia="仿宋" w:cs="Times New Roman"/>
          <w:sz w:val="32"/>
          <w:szCs w:val="32"/>
        </w:rPr>
        <w:t>第</w:t>
      </w:r>
      <w:r>
        <w:rPr>
          <w:rFonts w:hint="eastAsia" w:ascii="仿宋" w:hAnsi="仿宋" w:eastAsia="仿宋" w:cs="Times New Roman"/>
          <w:b/>
          <w:bCs/>
          <w:sz w:val="32"/>
          <w:szCs w:val="32"/>
        </w:rPr>
        <w:t>十</w:t>
      </w:r>
      <w:r>
        <w:rPr>
          <w:rFonts w:hint="eastAsia" w:ascii="仿宋" w:hAnsi="仿宋" w:eastAsia="仿宋" w:cs="Times New Roman"/>
          <w:b/>
          <w:bCs/>
          <w:sz w:val="32"/>
          <w:szCs w:val="32"/>
          <w:lang w:val="en-US" w:eastAsia="zh-CN"/>
        </w:rPr>
        <w:t>五</w:t>
      </w:r>
      <w:r>
        <w:rPr>
          <w:rFonts w:hint="eastAsia" w:ascii="仿宋" w:hAnsi="仿宋" w:eastAsia="仿宋" w:cs="Times New Roman"/>
          <w:sz w:val="32"/>
          <w:szCs w:val="32"/>
        </w:rPr>
        <w:t>届研究生学术节</w:t>
      </w:r>
      <w:r>
        <w:rPr>
          <w:rFonts w:ascii="仿宋" w:hAnsi="仿宋" w:eastAsia="仿宋" w:cs="Times New Roman"/>
          <w:sz w:val="32"/>
          <w:szCs w:val="32"/>
        </w:rPr>
        <w:t>系列</w:t>
      </w:r>
      <w:r>
        <w:rPr>
          <w:rFonts w:hint="eastAsia" w:ascii="仿宋" w:hAnsi="仿宋" w:eastAsia="仿宋" w:cs="Times New Roman"/>
          <w:sz w:val="32"/>
          <w:szCs w:val="32"/>
        </w:rPr>
        <w:t>讲座（另起一行，为副标题）</w:t>
      </w:r>
      <w:r>
        <w:rPr>
          <w:rFonts w:hint="cs" w:ascii="仿宋" w:hAnsi="仿宋" w:eastAsia="仿宋" w:cs="Times New Roman"/>
          <w:sz w:val="32"/>
          <w:szCs w:val="32"/>
        </w:rPr>
        <w:t>”</w:t>
      </w:r>
      <w:r>
        <w:rPr>
          <w:rFonts w:hint="eastAsia" w:ascii="仿宋" w:hAnsi="仿宋" w:eastAsia="仿宋" w:cs="Times New Roman"/>
          <w:sz w:val="32"/>
          <w:szCs w:val="32"/>
        </w:rPr>
        <w:t>。</w:t>
      </w:r>
    </w:p>
    <w:p w14:paraId="6461C375">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落款</w:t>
      </w:r>
      <w:r>
        <w:rPr>
          <w:rFonts w:hint="eastAsia" w:ascii="仿宋" w:hAnsi="仿宋" w:eastAsia="仿宋" w:cs="Times New Roman"/>
          <w:sz w:val="32"/>
          <w:szCs w:val="32"/>
        </w:rPr>
        <w:t>统一采用：</w:t>
      </w:r>
    </w:p>
    <w:p w14:paraId="15945EA9">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主办单位：中南财经政法大学研究生院、党委研究生工作部</w:t>
      </w:r>
    </w:p>
    <w:p w14:paraId="7800363C">
      <w:pPr>
        <w:spacing w:line="56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中南财经政法大学研究生会</w:t>
      </w:r>
    </w:p>
    <w:p w14:paraId="1081EE6A">
      <w:pPr>
        <w:spacing w:line="560" w:lineRule="exact"/>
        <w:ind w:firstLine="2240" w:firstLineChars="7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研究生学术创新中心</w:t>
      </w:r>
    </w:p>
    <w:p w14:paraId="3B2D8885">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承办单位：</w:t>
      </w:r>
      <w:r>
        <w:rPr>
          <w:rFonts w:ascii="仿宋" w:hAnsi="仿宋" w:eastAsia="仿宋" w:cs="Times New Roman"/>
          <w:sz w:val="32"/>
          <w:szCs w:val="32"/>
        </w:rPr>
        <w:t>XX</w:t>
      </w:r>
      <w:r>
        <w:rPr>
          <w:rFonts w:hint="eastAsia" w:ascii="仿宋" w:hAnsi="仿宋" w:eastAsia="仿宋" w:cs="Times New Roman"/>
          <w:sz w:val="32"/>
          <w:szCs w:val="32"/>
        </w:rPr>
        <w:t>学院（中心）研究生会</w:t>
      </w:r>
    </w:p>
    <w:p w14:paraId="5CDB1F5F">
      <w:pPr>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5.</w:t>
      </w:r>
      <w:r>
        <w:rPr>
          <w:rFonts w:hint="eastAsia" w:ascii="仿宋" w:hAnsi="仿宋" w:eastAsia="仿宋" w:cs="Times New Roman"/>
          <w:b/>
          <w:bCs/>
          <w:sz w:val="32"/>
          <w:szCs w:val="32"/>
        </w:rPr>
        <w:t>《中南财经政法大学报告会、研讨会、讲座、论坛审批表》</w:t>
      </w:r>
    </w:p>
    <w:p w14:paraId="5D4F5D2C">
      <w:pPr>
        <w:spacing w:line="560" w:lineRule="exact"/>
        <w:ind w:firstLine="640" w:firstLineChars="200"/>
        <w:jc w:val="left"/>
        <w:rPr>
          <w:rFonts w:ascii="仿宋" w:hAnsi="仿宋" w:eastAsia="仿宋" w:cs="宋体"/>
          <w:sz w:val="32"/>
          <w:szCs w:val="32"/>
        </w:rPr>
      </w:pPr>
      <w:bookmarkStart w:id="0" w:name="_Hlk115188308"/>
      <w:r>
        <w:rPr>
          <w:rFonts w:hint="eastAsia" w:ascii="仿宋" w:hAnsi="仿宋" w:eastAsia="仿宋" w:cs="宋体"/>
          <w:sz w:val="32"/>
          <w:szCs w:val="32"/>
        </w:rPr>
        <w:t>举办活动的学院（中心）需请指导研究生会工作的辅导员老师登录OA系统填写《中南财经政法大学报告会、研讨会、讲座、论坛审批表》，交由本单位相关负责人审批办结后，导出电子版审批表提交给校研究生会学术部。</w:t>
      </w:r>
    </w:p>
    <w:bookmarkEnd w:id="0"/>
    <w:p w14:paraId="48B63CC5">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6</w:t>
      </w:r>
      <w:r>
        <w:rPr>
          <w:rFonts w:ascii="仿宋" w:hAnsi="仿宋" w:eastAsia="仿宋" w:cs="Times New Roman"/>
          <w:b/>
          <w:bCs/>
          <w:sz w:val="32"/>
          <w:szCs w:val="32"/>
        </w:rPr>
        <w:t>.</w:t>
      </w:r>
      <w:r>
        <w:rPr>
          <w:rFonts w:hint="eastAsia" w:ascii="仿宋" w:hAnsi="仿宋" w:eastAsia="仿宋" w:cs="Times New Roman"/>
          <w:b/>
          <w:bCs/>
          <w:sz w:val="32"/>
          <w:szCs w:val="32"/>
        </w:rPr>
        <w:t>评分</w:t>
      </w:r>
    </w:p>
    <w:p w14:paraId="12463EF7">
      <w:pPr>
        <w:spacing w:line="560" w:lineRule="exact"/>
        <w:ind w:firstLine="640" w:firstLineChars="200"/>
        <w:rPr>
          <w:rFonts w:ascii="仿宋" w:hAnsi="仿宋" w:eastAsia="仿宋" w:cs="宋体"/>
          <w:sz w:val="32"/>
          <w:szCs w:val="32"/>
        </w:rPr>
      </w:pPr>
      <w:r>
        <w:rPr>
          <w:rFonts w:hint="eastAsia" w:ascii="仿宋" w:hAnsi="仿宋" w:eastAsia="仿宋" w:cs="Times New Roman"/>
          <w:sz w:val="32"/>
          <w:szCs w:val="32"/>
        </w:rPr>
        <w:t>活动开展当日，举办活动的学院（中心）应当邀请</w:t>
      </w:r>
      <w:bookmarkStart w:id="1" w:name="_Hlk146272602"/>
      <w:r>
        <w:rPr>
          <w:rFonts w:hint="eastAsia" w:ascii="仿宋" w:hAnsi="仿宋" w:eastAsia="仿宋" w:cs="Times New Roman"/>
          <w:sz w:val="32"/>
          <w:szCs w:val="32"/>
        </w:rPr>
        <w:t>第十</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次校研究生代表大会常任代表委员会、校研究生会学术部成员</w:t>
      </w:r>
      <w:bookmarkEnd w:id="1"/>
      <w:r>
        <w:rPr>
          <w:rFonts w:hint="eastAsia" w:ascii="仿宋" w:hAnsi="仿宋" w:eastAsia="仿宋" w:cs="Times New Roman"/>
          <w:sz w:val="32"/>
          <w:szCs w:val="32"/>
        </w:rPr>
        <w:t>参加活动，第十</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w:t>
      </w:r>
      <w:r>
        <w:rPr>
          <w:rFonts w:hint="eastAsia" w:ascii="仿宋" w:hAnsi="仿宋" w:eastAsia="仿宋" w:cs="Times New Roman"/>
          <w:sz w:val="32"/>
          <w:szCs w:val="32"/>
          <w:lang w:eastAsia="zh-Hans"/>
        </w:rPr>
        <w:t>校研究生代表大会常任代表委员会</w:t>
      </w:r>
      <w:r>
        <w:rPr>
          <w:rFonts w:ascii="仿宋" w:hAnsi="仿宋" w:eastAsia="仿宋" w:cs="Times New Roman"/>
          <w:sz w:val="32"/>
          <w:szCs w:val="32"/>
          <w:lang w:eastAsia="zh-Hans"/>
        </w:rPr>
        <w:t>、</w:t>
      </w:r>
      <w:r>
        <w:rPr>
          <w:rFonts w:hint="eastAsia" w:ascii="仿宋" w:hAnsi="仿宋" w:eastAsia="仿宋" w:cs="Times New Roman"/>
          <w:sz w:val="32"/>
          <w:szCs w:val="32"/>
        </w:rPr>
        <w:t>校研究生会学术部应当</w:t>
      </w:r>
      <w:bookmarkStart w:id="2" w:name="_Hlk146272628"/>
      <w:r>
        <w:rPr>
          <w:rFonts w:hint="eastAsia" w:ascii="仿宋" w:hAnsi="仿宋" w:eastAsia="仿宋" w:cs="Times New Roman"/>
          <w:sz w:val="32"/>
          <w:szCs w:val="32"/>
          <w:lang w:eastAsia="zh-Hans"/>
        </w:rPr>
        <w:t>分别</w:t>
      </w:r>
      <w:r>
        <w:rPr>
          <w:rFonts w:hint="eastAsia" w:ascii="仿宋" w:hAnsi="仿宋" w:eastAsia="仿宋" w:cs="Times New Roman"/>
          <w:sz w:val="32"/>
          <w:szCs w:val="32"/>
        </w:rPr>
        <w:t>安排至少</w:t>
      </w:r>
      <w:r>
        <w:rPr>
          <w:rFonts w:ascii="仿宋" w:hAnsi="仿宋" w:eastAsia="仿宋" w:cs="Times New Roman"/>
          <w:sz w:val="32"/>
          <w:szCs w:val="32"/>
        </w:rPr>
        <w:t>1</w:t>
      </w:r>
      <w:r>
        <w:rPr>
          <w:rFonts w:hint="eastAsia" w:ascii="仿宋" w:hAnsi="仿宋" w:eastAsia="仿宋" w:cs="Times New Roman"/>
          <w:sz w:val="32"/>
          <w:szCs w:val="32"/>
        </w:rPr>
        <w:t>名成员到场对活动评分</w:t>
      </w:r>
      <w:bookmarkEnd w:id="2"/>
      <w:r>
        <w:rPr>
          <w:rFonts w:hint="eastAsia" w:ascii="仿宋" w:hAnsi="仿宋" w:eastAsia="仿宋" w:cs="Times New Roman"/>
          <w:sz w:val="32"/>
          <w:szCs w:val="32"/>
        </w:rPr>
        <w:t>。评分细则见附件六《</w:t>
      </w:r>
      <w:r>
        <w:rPr>
          <w:rFonts w:hint="eastAsia" w:ascii="仿宋" w:hAnsi="仿宋" w:eastAsia="仿宋" w:cs="宋体"/>
          <w:sz w:val="32"/>
          <w:szCs w:val="32"/>
        </w:rPr>
        <w:t>第</w:t>
      </w:r>
      <w:r>
        <w:rPr>
          <w:rFonts w:hint="eastAsia" w:ascii="仿宋" w:hAnsi="仿宋" w:eastAsia="仿宋" w:cs="Times New Roman"/>
          <w:color w:val="000000" w:themeColor="text1"/>
          <w:sz w:val="32"/>
          <w:szCs w:val="32"/>
          <w14:textFill>
            <w14:solidFill>
              <w14:schemeClr w14:val="tx1"/>
            </w14:solidFill>
          </w14:textFill>
        </w:rPr>
        <w:t>十</w:t>
      </w:r>
      <w:r>
        <w:rPr>
          <w:rFonts w:hint="eastAsia" w:ascii="仿宋" w:hAnsi="仿宋" w:eastAsia="仿宋" w:cs="Times New Roman"/>
          <w:color w:val="000000" w:themeColor="text1"/>
          <w:sz w:val="32"/>
          <w:szCs w:val="32"/>
          <w:lang w:val="en-US" w:eastAsia="zh-CN"/>
          <w14:textFill>
            <w14:solidFill>
              <w14:schemeClr w14:val="tx1"/>
            </w14:solidFill>
          </w14:textFill>
        </w:rPr>
        <w:t>五</w:t>
      </w:r>
      <w:r>
        <w:rPr>
          <w:rFonts w:hint="eastAsia" w:ascii="仿宋" w:hAnsi="仿宋" w:eastAsia="仿宋" w:cs="宋体"/>
          <w:sz w:val="32"/>
          <w:szCs w:val="32"/>
        </w:rPr>
        <w:t>届研究生学术节之“文澜大讲堂”系列讲座承办单位评分标准</w:t>
      </w:r>
      <w:r>
        <w:rPr>
          <w:rFonts w:hint="eastAsia" w:ascii="仿宋" w:hAnsi="仿宋" w:eastAsia="仿宋" w:cs="Times New Roman"/>
          <w:sz w:val="32"/>
          <w:szCs w:val="32"/>
        </w:rPr>
        <w:t>》。</w:t>
      </w:r>
    </w:p>
    <w:p w14:paraId="2BEA44B3">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7</w:t>
      </w:r>
      <w:r>
        <w:rPr>
          <w:rFonts w:ascii="仿宋" w:hAnsi="仿宋" w:eastAsia="仿宋" w:cs="Times New Roman"/>
          <w:b/>
          <w:bCs/>
          <w:sz w:val="32"/>
          <w:szCs w:val="32"/>
        </w:rPr>
        <w:t>.</w:t>
      </w:r>
      <w:r>
        <w:rPr>
          <w:rFonts w:hint="eastAsia" w:ascii="仿宋" w:hAnsi="仿宋" w:eastAsia="仿宋" w:cs="Times New Roman"/>
          <w:b/>
          <w:bCs/>
          <w:sz w:val="32"/>
          <w:szCs w:val="32"/>
        </w:rPr>
        <w:t>新闻稿</w:t>
      </w:r>
    </w:p>
    <w:p w14:paraId="555A5EFE">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新闻稿要求：字数</w:t>
      </w:r>
      <w:r>
        <w:rPr>
          <w:rFonts w:ascii="仿宋" w:hAnsi="仿宋" w:eastAsia="仿宋" w:cs="Times New Roman"/>
          <w:sz w:val="32"/>
          <w:szCs w:val="32"/>
        </w:rPr>
        <w:t>篇幅内容参照研究生院</w:t>
      </w:r>
      <w:r>
        <w:rPr>
          <w:rFonts w:hint="eastAsia" w:ascii="仿宋" w:hAnsi="仿宋" w:eastAsia="仿宋" w:cs="Times New Roman"/>
          <w:sz w:val="32"/>
          <w:szCs w:val="32"/>
        </w:rPr>
        <w:t>、</w:t>
      </w:r>
      <w:r>
        <w:rPr>
          <w:rFonts w:ascii="仿宋" w:hAnsi="仿宋" w:eastAsia="仿宋" w:cs="Times New Roman"/>
          <w:sz w:val="32"/>
          <w:szCs w:val="32"/>
        </w:rPr>
        <w:t>党委研究生工作部网站近期关于</w:t>
      </w:r>
      <w:r>
        <w:rPr>
          <w:rFonts w:hint="eastAsia" w:ascii="仿宋" w:hAnsi="仿宋" w:eastAsia="仿宋" w:cs="Times New Roman"/>
          <w:sz w:val="32"/>
          <w:szCs w:val="32"/>
        </w:rPr>
        <w:t>“文澜大讲堂”的新闻，言简意赅、概括全面。</w:t>
      </w:r>
    </w:p>
    <w:p w14:paraId="06FB198F">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8.讲座分享资料</w:t>
      </w:r>
    </w:p>
    <w:p w14:paraId="6A1029E9">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讲座分享资料包括：主讲人详细讲稿、主讲人PPT、讲座视频。</w:t>
      </w:r>
    </w:p>
    <w:p w14:paraId="0924BADF">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9</w:t>
      </w:r>
      <w:r>
        <w:rPr>
          <w:rFonts w:ascii="仿宋" w:hAnsi="仿宋" w:eastAsia="仿宋" w:cs="Times New Roman"/>
          <w:b/>
          <w:bCs/>
          <w:sz w:val="32"/>
          <w:szCs w:val="32"/>
        </w:rPr>
        <w:t>.</w:t>
      </w:r>
      <w:r>
        <w:rPr>
          <w:rFonts w:hint="eastAsia" w:ascii="仿宋" w:hAnsi="仿宋" w:eastAsia="仿宋" w:cs="Times New Roman"/>
          <w:b/>
          <w:bCs/>
          <w:sz w:val="32"/>
          <w:szCs w:val="32"/>
        </w:rPr>
        <w:t>活动总结</w:t>
      </w:r>
    </w:p>
    <w:p w14:paraId="6121ADB7">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活动总结</w:t>
      </w:r>
      <w:r>
        <w:rPr>
          <w:rFonts w:ascii="仿宋" w:hAnsi="仿宋" w:eastAsia="仿宋" w:cs="Times New Roman"/>
          <w:sz w:val="32"/>
          <w:szCs w:val="32"/>
        </w:rPr>
        <w:t>内含：</w:t>
      </w: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一篇文字总结（可含图片）；</w:t>
      </w:r>
      <w:r>
        <w:rPr>
          <w:rFonts w:hint="eastAsia" w:ascii="仿宋" w:hAnsi="仿宋" w:eastAsia="仿宋" w:cs="Times New Roman"/>
          <w:sz w:val="32"/>
          <w:szCs w:val="32"/>
        </w:rPr>
        <w:t>（2）</w:t>
      </w:r>
      <w:r>
        <w:rPr>
          <w:rFonts w:ascii="仿宋" w:hAnsi="仿宋" w:eastAsia="仿宋" w:cs="Times New Roman"/>
          <w:sz w:val="32"/>
          <w:szCs w:val="32"/>
        </w:rPr>
        <w:t>流程PPT；</w:t>
      </w:r>
      <w:r>
        <w:rPr>
          <w:rFonts w:hint="eastAsia" w:ascii="仿宋" w:hAnsi="仿宋" w:eastAsia="仿宋" w:cs="Times New Roman"/>
          <w:sz w:val="32"/>
          <w:szCs w:val="32"/>
        </w:rPr>
        <w:t>（3）</w:t>
      </w:r>
      <w:r>
        <w:rPr>
          <w:rFonts w:ascii="仿宋" w:hAnsi="仿宋" w:eastAsia="仿宋" w:cs="Times New Roman"/>
          <w:sz w:val="32"/>
          <w:szCs w:val="32"/>
        </w:rPr>
        <w:t>新闻稿；</w:t>
      </w:r>
      <w:r>
        <w:rPr>
          <w:rFonts w:hint="eastAsia" w:ascii="仿宋" w:hAnsi="仿宋" w:eastAsia="仿宋" w:cs="Times New Roman"/>
          <w:sz w:val="32"/>
          <w:szCs w:val="32"/>
        </w:rPr>
        <w:t>（4）</w:t>
      </w:r>
      <w:r>
        <w:rPr>
          <w:rFonts w:ascii="仿宋" w:hAnsi="仿宋" w:eastAsia="仿宋" w:cs="Times New Roman"/>
          <w:sz w:val="32"/>
          <w:szCs w:val="32"/>
        </w:rPr>
        <w:t>海报等宣传资料；</w:t>
      </w: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照片原图</w:t>
      </w:r>
      <w:r>
        <w:rPr>
          <w:rFonts w:hint="eastAsia" w:ascii="仿宋" w:hAnsi="仿宋" w:eastAsia="仿宋" w:cs="Times New Roman"/>
          <w:sz w:val="32"/>
          <w:szCs w:val="32"/>
        </w:rPr>
        <w:t>（至少五张）</w:t>
      </w:r>
      <w:r>
        <w:rPr>
          <w:rFonts w:ascii="仿宋" w:hAnsi="仿宋" w:eastAsia="仿宋" w:cs="Times New Roman"/>
          <w:sz w:val="32"/>
          <w:szCs w:val="32"/>
        </w:rPr>
        <w:t>，重命名为相关照片说明，单独一个文件夹</w:t>
      </w:r>
      <w:r>
        <w:rPr>
          <w:rFonts w:hint="eastAsia" w:ascii="仿宋" w:hAnsi="仿宋" w:eastAsia="仿宋" w:cs="Times New Roman"/>
          <w:sz w:val="32"/>
          <w:szCs w:val="32"/>
        </w:rPr>
        <w:t>。</w:t>
      </w:r>
    </w:p>
    <w:p w14:paraId="641221DD">
      <w:pPr>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10</w:t>
      </w:r>
      <w:r>
        <w:rPr>
          <w:rFonts w:ascii="仿宋" w:hAnsi="仿宋" w:eastAsia="仿宋" w:cs="Times New Roman"/>
          <w:b/>
          <w:bCs/>
          <w:sz w:val="32"/>
          <w:szCs w:val="32"/>
        </w:rPr>
        <w:t>.</w:t>
      </w:r>
      <w:r>
        <w:rPr>
          <w:rFonts w:hint="eastAsia" w:ascii="仿宋" w:hAnsi="仿宋" w:eastAsia="仿宋" w:cs="Times New Roman"/>
          <w:b/>
          <w:bCs/>
          <w:sz w:val="32"/>
          <w:szCs w:val="32"/>
        </w:rPr>
        <w:t>联系方式</w:t>
      </w:r>
    </w:p>
    <w:p w14:paraId="26AA1A11">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承办电子版材料（统一命名为：XX学院/中心+文澜大讲坛承办材料）发送至校研究生会学术部邮箱：</w:t>
      </w:r>
      <w:r>
        <w:fldChar w:fldCharType="begin"/>
      </w:r>
      <w:r>
        <w:instrText xml:space="preserve"> HYPERLINK "mailto:xyhxsb@zuel.edu.cn" </w:instrText>
      </w:r>
      <w:r>
        <w:fldChar w:fldCharType="separate"/>
      </w:r>
      <w:r>
        <w:rPr>
          <w:rFonts w:hint="eastAsia" w:ascii="仿宋" w:hAnsi="仿宋" w:eastAsia="仿宋" w:cs="Times New Roman"/>
          <w:sz w:val="32"/>
          <w:szCs w:val="32"/>
        </w:rPr>
        <w:t>xyhxsb@zuel.edu.cn</w:t>
      </w:r>
      <w:r>
        <w:rPr>
          <w:rFonts w:hint="eastAsia" w:ascii="仿宋" w:hAnsi="仿宋" w:eastAsia="仿宋" w:cs="Times New Roman"/>
          <w:sz w:val="32"/>
          <w:szCs w:val="32"/>
        </w:rPr>
        <w:fldChar w:fldCharType="end"/>
      </w:r>
      <w:r>
        <w:rPr>
          <w:rFonts w:hint="eastAsia" w:ascii="仿宋" w:hAnsi="仿宋" w:eastAsia="仿宋" w:cs="Times New Roman"/>
          <w:sz w:val="32"/>
          <w:szCs w:val="32"/>
        </w:rPr>
        <w:t>。</w:t>
      </w:r>
    </w:p>
    <w:p w14:paraId="66B6BE8A">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如有疑问，请联系学术部-</w:t>
      </w:r>
      <w:r>
        <w:rPr>
          <w:rFonts w:hint="eastAsia" w:ascii="仿宋" w:hAnsi="仿宋" w:eastAsia="仿宋" w:cs="Times New Roman"/>
          <w:sz w:val="32"/>
          <w:szCs w:val="32"/>
          <w:lang w:val="en-US" w:eastAsia="zh-CN"/>
        </w:rPr>
        <w:t>何祎婷</w:t>
      </w:r>
      <w:r>
        <w:rPr>
          <w:rFonts w:hint="eastAsia" w:ascii="仿宋" w:hAnsi="仿宋" w:eastAsia="仿宋" w:cs="Times New Roman"/>
          <w:sz w:val="32"/>
          <w:szCs w:val="32"/>
        </w:rPr>
        <w:t>178</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7233</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1873；学术部-</w:t>
      </w:r>
      <w:r>
        <w:rPr>
          <w:rFonts w:hint="eastAsia" w:ascii="仿宋" w:hAnsi="仿宋" w:eastAsia="仿宋" w:cs="Times New Roman"/>
          <w:sz w:val="32"/>
          <w:szCs w:val="32"/>
          <w:lang w:val="en-US" w:eastAsia="zh-CN"/>
        </w:rPr>
        <w:t>李其轩</w:t>
      </w:r>
      <w:r>
        <w:rPr>
          <w:rFonts w:hint="eastAsia" w:ascii="仿宋" w:hAnsi="仿宋" w:eastAsia="仿宋" w:cs="Times New Roman"/>
          <w:sz w:val="32"/>
          <w:szCs w:val="32"/>
        </w:rPr>
        <w:t>183</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2708</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8626。</w:t>
      </w:r>
    </w:p>
    <w:p w14:paraId="0BB88F19">
      <w:pPr>
        <w:pStyle w:val="6"/>
        <w:spacing w:before="0" w:beforeAutospacing="0" w:after="0" w:afterAutospacing="0" w:line="32" w:lineRule="atLeast"/>
        <w:ind w:firstLine="780"/>
        <w:rPr>
          <w:rFonts w:ascii="仿宋" w:hAnsi="仿宋" w:eastAsia="仿宋" w:cs="Times New Roman"/>
          <w:sz w:val="32"/>
          <w:szCs w:val="32"/>
        </w:rPr>
      </w:pPr>
    </w:p>
    <w:p w14:paraId="42567930">
      <w:pPr>
        <w:pStyle w:val="6"/>
        <w:spacing w:before="0" w:beforeAutospacing="0" w:after="0" w:afterAutospacing="0" w:line="32" w:lineRule="atLeast"/>
        <w:ind w:firstLine="780"/>
        <w:rPr>
          <w:rFonts w:ascii="仿宋" w:hAnsi="仿宋" w:eastAsia="仿宋"/>
          <w:sz w:val="32"/>
          <w:szCs w:val="32"/>
        </w:rPr>
      </w:pPr>
    </w:p>
    <w:p w14:paraId="0A740EBE">
      <w:pPr>
        <w:spacing w:line="560" w:lineRule="exact"/>
        <w:jc w:val="right"/>
        <w:rPr>
          <w:rFonts w:ascii="仿宋" w:hAnsi="仿宋" w:eastAsia="仿宋"/>
          <w:sz w:val="32"/>
          <w:szCs w:val="32"/>
        </w:rPr>
      </w:pPr>
      <w:r>
        <w:rPr>
          <w:rFonts w:ascii="仿宋" w:hAnsi="仿宋" w:eastAsia="仿宋"/>
          <w:sz w:val="32"/>
          <w:szCs w:val="32"/>
        </w:rPr>
        <w:t>研究生院、党委研究生工作部</w:t>
      </w:r>
    </w:p>
    <w:p w14:paraId="21663C82">
      <w:pPr>
        <w:spacing w:line="560" w:lineRule="exact"/>
        <w:jc w:val="right"/>
        <w:rPr>
          <w:rFonts w:ascii="仿宋" w:hAnsi="仿宋" w:eastAsia="仿宋"/>
          <w:sz w:val="32"/>
          <w:szCs w:val="32"/>
        </w:rPr>
      </w:pPr>
      <w:r>
        <w:rPr>
          <w:rFonts w:hint="eastAsia" w:ascii="仿宋" w:hAnsi="仿宋" w:eastAsia="仿宋"/>
          <w:sz w:val="32"/>
          <w:szCs w:val="32"/>
        </w:rPr>
        <w:t>校</w:t>
      </w:r>
      <w:r>
        <w:rPr>
          <w:rFonts w:ascii="仿宋" w:hAnsi="仿宋" w:eastAsia="仿宋"/>
          <w:sz w:val="32"/>
          <w:szCs w:val="32"/>
        </w:rPr>
        <w:t>研究生会</w:t>
      </w:r>
    </w:p>
    <w:p w14:paraId="266D4D56">
      <w:pPr>
        <w:spacing w:line="560" w:lineRule="exact"/>
        <w:jc w:val="right"/>
        <w:rPr>
          <w:rFonts w:hint="default" w:ascii="仿宋" w:hAnsi="仿宋" w:eastAsia="仿宋"/>
          <w:sz w:val="32"/>
          <w:szCs w:val="32"/>
          <w:lang w:val="en-US" w:eastAsia="zh-CN"/>
        </w:rPr>
      </w:pPr>
      <w:r>
        <w:rPr>
          <w:rFonts w:hint="eastAsia" w:ascii="仿宋" w:hAnsi="仿宋" w:eastAsia="仿宋"/>
          <w:sz w:val="32"/>
          <w:szCs w:val="32"/>
          <w:lang w:val="en-US" w:eastAsia="zh-CN"/>
        </w:rPr>
        <w:t>研究生学术创新中心</w:t>
      </w:r>
    </w:p>
    <w:p w14:paraId="6A2C0484">
      <w:pPr>
        <w:spacing w:line="560" w:lineRule="exact"/>
        <w:jc w:val="right"/>
        <w:rPr>
          <w:rFonts w:ascii="仿宋" w:hAnsi="仿宋" w:eastAsia="仿宋"/>
          <w:sz w:val="32"/>
          <w:szCs w:val="32"/>
        </w:rPr>
      </w:pPr>
      <w:r>
        <w:rPr>
          <w:rFonts w:ascii="仿宋" w:hAnsi="仿宋" w:eastAsia="仿宋"/>
          <w:sz w:val="32"/>
          <w:szCs w:val="32"/>
        </w:rPr>
        <w:t>二〇二</w:t>
      </w:r>
      <w:r>
        <w:rPr>
          <w:rFonts w:hint="eastAsia" w:ascii="仿宋" w:hAnsi="仿宋" w:eastAsia="仿宋"/>
          <w:sz w:val="32"/>
          <w:szCs w:val="32"/>
          <w:lang w:val="en-US" w:eastAsia="zh-CN"/>
        </w:rPr>
        <w:t>四</w:t>
      </w:r>
      <w:r>
        <w:rPr>
          <w:rFonts w:ascii="仿宋" w:hAnsi="仿宋" w:eastAsia="仿宋"/>
          <w:sz w:val="32"/>
          <w:szCs w:val="32"/>
        </w:rPr>
        <w:t>年</w:t>
      </w:r>
      <w:r>
        <w:rPr>
          <w:rFonts w:hint="eastAsia" w:ascii="仿宋" w:hAnsi="仿宋" w:eastAsia="仿宋"/>
          <w:sz w:val="32"/>
          <w:szCs w:val="32"/>
        </w:rPr>
        <w:t>九</w:t>
      </w:r>
      <w:r>
        <w:rPr>
          <w:rFonts w:ascii="仿宋" w:hAnsi="仿宋" w:eastAsia="仿宋"/>
          <w:sz w:val="32"/>
          <w:szCs w:val="32"/>
        </w:rPr>
        <w:t>月</w:t>
      </w:r>
      <w:bookmarkStart w:id="3" w:name="_GoBack"/>
      <w:bookmarkEnd w:id="3"/>
      <w:r>
        <w:rPr>
          <w:rFonts w:hint="eastAsia" w:ascii="仿宋" w:hAnsi="仿宋" w:eastAsia="仿宋"/>
          <w:sz w:val="32"/>
          <w:szCs w:val="32"/>
          <w:lang w:val="en-US" w:eastAsia="zh-CN"/>
        </w:rPr>
        <w:t>二十</w:t>
      </w:r>
      <w:r>
        <w:rPr>
          <w:rFonts w:ascii="仿宋" w:hAnsi="仿宋" w:eastAsia="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C93BE0"/>
    <w:rsid w:val="0001447C"/>
    <w:rsid w:val="00042619"/>
    <w:rsid w:val="00047EDF"/>
    <w:rsid w:val="000778A0"/>
    <w:rsid w:val="000B1F40"/>
    <w:rsid w:val="000B4B08"/>
    <w:rsid w:val="00117D51"/>
    <w:rsid w:val="00130193"/>
    <w:rsid w:val="00182F5B"/>
    <w:rsid w:val="001B5A35"/>
    <w:rsid w:val="001E1747"/>
    <w:rsid w:val="001E2434"/>
    <w:rsid w:val="001E61CE"/>
    <w:rsid w:val="00221AA5"/>
    <w:rsid w:val="0024073E"/>
    <w:rsid w:val="00242BC2"/>
    <w:rsid w:val="00267604"/>
    <w:rsid w:val="0029126F"/>
    <w:rsid w:val="002948C0"/>
    <w:rsid w:val="00295006"/>
    <w:rsid w:val="002A2155"/>
    <w:rsid w:val="002E473E"/>
    <w:rsid w:val="002E580C"/>
    <w:rsid w:val="00313DEB"/>
    <w:rsid w:val="00351D97"/>
    <w:rsid w:val="00364129"/>
    <w:rsid w:val="00372471"/>
    <w:rsid w:val="00377915"/>
    <w:rsid w:val="003810A4"/>
    <w:rsid w:val="00383822"/>
    <w:rsid w:val="00383ECC"/>
    <w:rsid w:val="003A1BDE"/>
    <w:rsid w:val="003A73F8"/>
    <w:rsid w:val="003E0405"/>
    <w:rsid w:val="004067DB"/>
    <w:rsid w:val="00410297"/>
    <w:rsid w:val="00430667"/>
    <w:rsid w:val="00435D19"/>
    <w:rsid w:val="00493ED8"/>
    <w:rsid w:val="004A10C2"/>
    <w:rsid w:val="004E2435"/>
    <w:rsid w:val="00510AF5"/>
    <w:rsid w:val="00520BA1"/>
    <w:rsid w:val="00522C39"/>
    <w:rsid w:val="00533FC6"/>
    <w:rsid w:val="00534FAF"/>
    <w:rsid w:val="00537318"/>
    <w:rsid w:val="00574029"/>
    <w:rsid w:val="00575FF9"/>
    <w:rsid w:val="005A4CF2"/>
    <w:rsid w:val="005B0871"/>
    <w:rsid w:val="00603F58"/>
    <w:rsid w:val="00610455"/>
    <w:rsid w:val="006138EC"/>
    <w:rsid w:val="00624BA2"/>
    <w:rsid w:val="00624DFB"/>
    <w:rsid w:val="0062639B"/>
    <w:rsid w:val="00626E26"/>
    <w:rsid w:val="006427D4"/>
    <w:rsid w:val="00642B14"/>
    <w:rsid w:val="006634A5"/>
    <w:rsid w:val="006D347A"/>
    <w:rsid w:val="006D4ED5"/>
    <w:rsid w:val="006D56FD"/>
    <w:rsid w:val="006F2FF2"/>
    <w:rsid w:val="006F6CDF"/>
    <w:rsid w:val="007345CA"/>
    <w:rsid w:val="00746FA3"/>
    <w:rsid w:val="00762D58"/>
    <w:rsid w:val="00775544"/>
    <w:rsid w:val="007A5771"/>
    <w:rsid w:val="007B7CC0"/>
    <w:rsid w:val="007D0D79"/>
    <w:rsid w:val="007F118C"/>
    <w:rsid w:val="007F5EFB"/>
    <w:rsid w:val="008217F4"/>
    <w:rsid w:val="00837307"/>
    <w:rsid w:val="00843321"/>
    <w:rsid w:val="00861B46"/>
    <w:rsid w:val="0089733F"/>
    <w:rsid w:val="008975E1"/>
    <w:rsid w:val="008C6E76"/>
    <w:rsid w:val="008D1631"/>
    <w:rsid w:val="008D58A2"/>
    <w:rsid w:val="008E6D0F"/>
    <w:rsid w:val="009504E7"/>
    <w:rsid w:val="00973E7B"/>
    <w:rsid w:val="0097753F"/>
    <w:rsid w:val="00980FDF"/>
    <w:rsid w:val="00984BC6"/>
    <w:rsid w:val="009C2345"/>
    <w:rsid w:val="009D3A58"/>
    <w:rsid w:val="009D7062"/>
    <w:rsid w:val="009D7A26"/>
    <w:rsid w:val="00A002DA"/>
    <w:rsid w:val="00A1258A"/>
    <w:rsid w:val="00A20C78"/>
    <w:rsid w:val="00A24273"/>
    <w:rsid w:val="00A415AF"/>
    <w:rsid w:val="00A56B3A"/>
    <w:rsid w:val="00A61239"/>
    <w:rsid w:val="00A92060"/>
    <w:rsid w:val="00AA7D67"/>
    <w:rsid w:val="00AB66BF"/>
    <w:rsid w:val="00AC6FCB"/>
    <w:rsid w:val="00AD3078"/>
    <w:rsid w:val="00AF1CFA"/>
    <w:rsid w:val="00B05DB2"/>
    <w:rsid w:val="00B15BFB"/>
    <w:rsid w:val="00B30AE7"/>
    <w:rsid w:val="00B751F3"/>
    <w:rsid w:val="00B81CFE"/>
    <w:rsid w:val="00BA3AB8"/>
    <w:rsid w:val="00BB510D"/>
    <w:rsid w:val="00BD5A54"/>
    <w:rsid w:val="00C43F7A"/>
    <w:rsid w:val="00C60B21"/>
    <w:rsid w:val="00C77BE4"/>
    <w:rsid w:val="00C92466"/>
    <w:rsid w:val="00C93BE0"/>
    <w:rsid w:val="00CA16F9"/>
    <w:rsid w:val="00CA7E40"/>
    <w:rsid w:val="00CE0CDF"/>
    <w:rsid w:val="00CF4804"/>
    <w:rsid w:val="00D005F7"/>
    <w:rsid w:val="00D24E49"/>
    <w:rsid w:val="00D3060A"/>
    <w:rsid w:val="00D3397B"/>
    <w:rsid w:val="00D5172C"/>
    <w:rsid w:val="00D566C5"/>
    <w:rsid w:val="00D64E30"/>
    <w:rsid w:val="00D90FF9"/>
    <w:rsid w:val="00D959EA"/>
    <w:rsid w:val="00DA68DD"/>
    <w:rsid w:val="00E05EF9"/>
    <w:rsid w:val="00E310DA"/>
    <w:rsid w:val="00E70AEA"/>
    <w:rsid w:val="00EC530E"/>
    <w:rsid w:val="00ED38C8"/>
    <w:rsid w:val="00EF4F39"/>
    <w:rsid w:val="00F14896"/>
    <w:rsid w:val="00F36003"/>
    <w:rsid w:val="00F700CD"/>
    <w:rsid w:val="00F969CF"/>
    <w:rsid w:val="00FA0EBB"/>
    <w:rsid w:val="00FA262B"/>
    <w:rsid w:val="00FD65D8"/>
    <w:rsid w:val="00FF551D"/>
    <w:rsid w:val="05752305"/>
    <w:rsid w:val="0A056C6C"/>
    <w:rsid w:val="0A9F233F"/>
    <w:rsid w:val="0C477B0A"/>
    <w:rsid w:val="0FB85BDB"/>
    <w:rsid w:val="1006173F"/>
    <w:rsid w:val="124B35E4"/>
    <w:rsid w:val="180C4B09"/>
    <w:rsid w:val="18945593"/>
    <w:rsid w:val="1D061CC1"/>
    <w:rsid w:val="2141087D"/>
    <w:rsid w:val="233B6272"/>
    <w:rsid w:val="26815BDB"/>
    <w:rsid w:val="2EB82900"/>
    <w:rsid w:val="30132AE7"/>
    <w:rsid w:val="34091F38"/>
    <w:rsid w:val="378D1D66"/>
    <w:rsid w:val="386C4391"/>
    <w:rsid w:val="394A6D64"/>
    <w:rsid w:val="3AAFB6A9"/>
    <w:rsid w:val="3DA70BB6"/>
    <w:rsid w:val="411C5516"/>
    <w:rsid w:val="47A72EDB"/>
    <w:rsid w:val="48754736"/>
    <w:rsid w:val="4F321A78"/>
    <w:rsid w:val="4F6C17E0"/>
    <w:rsid w:val="506230AA"/>
    <w:rsid w:val="5517A6F9"/>
    <w:rsid w:val="57AE6036"/>
    <w:rsid w:val="57BC7F23"/>
    <w:rsid w:val="59FD0AD5"/>
    <w:rsid w:val="59FF997E"/>
    <w:rsid w:val="5B431090"/>
    <w:rsid w:val="5DC6DF49"/>
    <w:rsid w:val="5E7F3937"/>
    <w:rsid w:val="5FBFC15F"/>
    <w:rsid w:val="64C04878"/>
    <w:rsid w:val="652A36EC"/>
    <w:rsid w:val="65FD0A2E"/>
    <w:rsid w:val="695C6DFE"/>
    <w:rsid w:val="6D0236FD"/>
    <w:rsid w:val="6DCC1B3C"/>
    <w:rsid w:val="6E77716A"/>
    <w:rsid w:val="6F6C3886"/>
    <w:rsid w:val="75BCA434"/>
    <w:rsid w:val="79BA5F78"/>
    <w:rsid w:val="79C008CD"/>
    <w:rsid w:val="79D93EF9"/>
    <w:rsid w:val="7C1637CB"/>
    <w:rsid w:val="7C4D7577"/>
    <w:rsid w:val="7EEB44BA"/>
    <w:rsid w:val="7FF17477"/>
    <w:rsid w:val="9EA28BDA"/>
    <w:rsid w:val="B5B7C780"/>
    <w:rsid w:val="B7B3799A"/>
    <w:rsid w:val="B9FF9B96"/>
    <w:rsid w:val="BBBF69CB"/>
    <w:rsid w:val="D7E893B3"/>
    <w:rsid w:val="DF7D35C4"/>
    <w:rsid w:val="FDBF619A"/>
    <w:rsid w:val="FEFA379E"/>
    <w:rsid w:val="FF781B65"/>
    <w:rsid w:val="FFDB1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3"/>
    <w:unhideWhenUsed/>
    <w:qFormat/>
    <w:uiPriority w:val="99"/>
    <w:rPr>
      <w:sz w:val="18"/>
      <w:szCs w:val="18"/>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0"/>
    <w:rPr>
      <w:b/>
      <w:bCs/>
    </w:rPr>
  </w:style>
  <w:style w:type="character" w:styleId="10">
    <w:name w:val="Hyperlink"/>
    <w:unhideWhenUsed/>
    <w:qFormat/>
    <w:uiPriority w:val="0"/>
    <w:rPr>
      <w:color w:val="0000FF"/>
      <w:u w:val="single"/>
    </w:rPr>
  </w:style>
  <w:style w:type="character" w:styleId="11">
    <w:name w:val="annotation reference"/>
    <w:basedOn w:val="9"/>
    <w:semiHidden/>
    <w:unhideWhenUsed/>
    <w:qFormat/>
    <w:uiPriority w:val="0"/>
    <w:rPr>
      <w:sz w:val="21"/>
      <w:szCs w:val="21"/>
    </w:rPr>
  </w:style>
  <w:style w:type="paragraph" w:customStyle="1" w:styleId="12">
    <w:name w:val="列出段落1"/>
    <w:basedOn w:val="1"/>
    <w:qFormat/>
    <w:uiPriority w:val="34"/>
    <w:pPr>
      <w:ind w:firstLine="420" w:firstLineChars="200"/>
    </w:pPr>
  </w:style>
  <w:style w:type="character" w:customStyle="1" w:styleId="13">
    <w:name w:val="批注框文本 字符"/>
    <w:link w:val="3"/>
    <w:semiHidden/>
    <w:qFormat/>
    <w:uiPriority w:val="99"/>
    <w:rPr>
      <w:sz w:val="18"/>
      <w:szCs w:val="18"/>
    </w:rPr>
  </w:style>
  <w:style w:type="character" w:customStyle="1" w:styleId="14">
    <w:name w:val="页眉 字符"/>
    <w:link w:val="5"/>
    <w:qFormat/>
    <w:uiPriority w:val="0"/>
    <w:rPr>
      <w:rFonts w:ascii="Calibri" w:hAnsi="Calibri" w:cs="黑体"/>
      <w:kern w:val="2"/>
      <w:sz w:val="18"/>
      <w:szCs w:val="18"/>
    </w:rPr>
  </w:style>
  <w:style w:type="paragraph" w:customStyle="1" w:styleId="15">
    <w:name w:val="修订1"/>
    <w:hidden/>
    <w:semiHidden/>
    <w:qFormat/>
    <w:uiPriority w:val="99"/>
    <w:rPr>
      <w:rFonts w:ascii="Calibri" w:hAnsi="Calibri" w:eastAsia="宋体" w:cs="黑体"/>
      <w:kern w:val="2"/>
      <w:sz w:val="21"/>
      <w:szCs w:val="22"/>
      <w:lang w:val="en-US" w:eastAsia="zh-CN" w:bidi="ar-SA"/>
    </w:rPr>
  </w:style>
  <w:style w:type="character" w:customStyle="1" w:styleId="16">
    <w:name w:val="批注文字 字符"/>
    <w:basedOn w:val="9"/>
    <w:link w:val="2"/>
    <w:qFormat/>
    <w:uiPriority w:val="0"/>
    <w:rPr>
      <w:rFonts w:ascii="Calibri" w:hAnsi="Calibri" w:eastAsia="宋体" w:cs="黑体"/>
      <w:kern w:val="2"/>
      <w:sz w:val="21"/>
      <w:szCs w:val="22"/>
    </w:rPr>
  </w:style>
  <w:style w:type="character" w:customStyle="1" w:styleId="17">
    <w:name w:val="批注主题 字符"/>
    <w:basedOn w:val="16"/>
    <w:link w:val="7"/>
    <w:semiHidden/>
    <w:qFormat/>
    <w:uiPriority w:val="0"/>
    <w:rPr>
      <w:rFonts w:ascii="Calibri" w:hAnsi="Calibri" w:eastAsia="宋体" w:cs="黑体"/>
      <w:b/>
      <w:bCs/>
      <w:kern w:val="2"/>
      <w:sz w:val="21"/>
      <w:szCs w:val="22"/>
    </w:rPr>
  </w:style>
  <w:style w:type="paragraph" w:customStyle="1" w:styleId="18">
    <w:name w:val="修订2"/>
    <w:hidden/>
    <w:semiHidden/>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2033</Words>
  <Characters>2139</Characters>
  <Lines>16</Lines>
  <Paragraphs>4</Paragraphs>
  <TotalTime>36</TotalTime>
  <ScaleCrop>false</ScaleCrop>
  <LinksUpToDate>false</LinksUpToDate>
  <CharactersWithSpaces>2214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2023-09-22T00:57:00Z</dcterms:created>
  <dc:creator>微软用户</dc:creator>
  <cp:lastModifiedBy>RAIN</cp:lastModifiedBy>
  <dcterms:modified xsi:type="dcterms:W3CDTF">2024-09-19T00:45:04Z</dcterms:modified>
  <dc:title>“文澜大讲堂”投标承办细则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5E19BFBC7C8E4B8CB1900FF57F2267BB</vt:lpwstr>
  </property>
  <property fmtid="{D5CDD505-2E9C-101B-9397-08002B2CF9AE}" pid="4" name="_DocHome">
    <vt:i4>2145599190</vt:i4>
  </property>
</Properties>
</file>