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CC3B2B">
      <w:pPr>
        <w:rPr>
          <w:rFonts w:ascii="黑体" w:hAnsi="仿宋" w:eastAsia="黑体"/>
          <w:b/>
          <w:bCs/>
          <w:color w:val="000000"/>
          <w:sz w:val="32"/>
          <w:szCs w:val="32"/>
        </w:rPr>
      </w:pPr>
      <w:r>
        <w:rPr>
          <w:rFonts w:hint="eastAsia" w:ascii="黑体" w:hAnsi="仿宋" w:eastAsia="黑体"/>
          <w:b/>
          <w:bCs/>
          <w:color w:val="000000"/>
          <w:sz w:val="32"/>
          <w:szCs w:val="32"/>
        </w:rPr>
        <w:t>附件二:</w:t>
      </w:r>
    </w:p>
    <w:p w14:paraId="0C249ADA">
      <w:pPr>
        <w:jc w:val="center"/>
        <w:rPr>
          <w:rFonts w:hint="eastAsia" w:ascii="宋体" w:hAnsi="宋体"/>
          <w:b/>
          <w:bCs/>
          <w:sz w:val="44"/>
          <w:szCs w:val="44"/>
        </w:rPr>
      </w:pPr>
      <w:r>
        <w:rPr>
          <w:rFonts w:hint="eastAsia" w:ascii="宋体" w:hAnsi="宋体"/>
          <w:b/>
          <w:bCs/>
          <w:sz w:val="44"/>
          <w:szCs w:val="44"/>
        </w:rPr>
        <w:t>中南财经政法大学“优秀研究生会”评分</w:t>
      </w:r>
    </w:p>
    <w:p w14:paraId="679190DA">
      <w:pPr>
        <w:jc w:val="center"/>
        <w:rPr>
          <w:rFonts w:ascii="宋体" w:hAnsi="宋体"/>
          <w:b/>
          <w:bCs/>
          <w:sz w:val="44"/>
          <w:szCs w:val="44"/>
        </w:rPr>
      </w:pPr>
      <w:r>
        <w:rPr>
          <w:rFonts w:hint="eastAsia" w:ascii="宋体" w:hAnsi="宋体"/>
          <w:b/>
          <w:bCs/>
          <w:sz w:val="44"/>
          <w:szCs w:val="44"/>
        </w:rPr>
        <w:t>细则及申报表</w:t>
      </w:r>
    </w:p>
    <w:p w14:paraId="3BAB85CD">
      <w:pPr>
        <w:pStyle w:val="26"/>
        <w:adjustRightInd w:val="0"/>
        <w:ind w:firstLine="643" w:firstLineChars="200"/>
        <w:outlineLvl w:val="0"/>
        <w:rPr>
          <w:rFonts w:ascii="仿宋" w:hAnsi="仿宋" w:eastAsia="仿宋" w:cs="仿宋_GB2312"/>
          <w:b/>
          <w:color w:val="000000"/>
          <w:sz w:val="32"/>
          <w:szCs w:val="32"/>
        </w:rPr>
      </w:pPr>
      <w:r>
        <w:rPr>
          <w:rFonts w:hint="eastAsia" w:ascii="仿宋" w:hAnsi="仿宋" w:eastAsia="仿宋" w:cs="仿宋_GB2312"/>
          <w:b/>
          <w:color w:val="000000"/>
          <w:sz w:val="32"/>
          <w:szCs w:val="32"/>
        </w:rPr>
        <w:t>一、申报材料方面（</w:t>
      </w:r>
      <w:r>
        <w:rPr>
          <w:rFonts w:ascii="Times New Roman Regular" w:hAnsi="Times New Roman Regular" w:eastAsia="仿宋" w:cs="Times New Roman Regular"/>
          <w:b/>
          <w:color w:val="000000"/>
          <w:sz w:val="32"/>
          <w:szCs w:val="32"/>
        </w:rPr>
        <w:t>5</w:t>
      </w:r>
      <w:r>
        <w:rPr>
          <w:rFonts w:hint="eastAsia" w:ascii="仿宋" w:hAnsi="仿宋" w:eastAsia="仿宋" w:cs="仿宋_GB2312"/>
          <w:b/>
          <w:color w:val="000000"/>
          <w:sz w:val="32"/>
          <w:szCs w:val="32"/>
        </w:rPr>
        <w:t>分）</w:t>
      </w:r>
    </w:p>
    <w:p w14:paraId="7F3A957A">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研究生综合表彰评选申报材料上交及时，内容简洁，重点突出：申报材料未按规定时间上交的，扣除</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分；申报材料格式及内容要求不符合规定的，每项扣除</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分；申报材料经审核发现与事实不符的，扣除</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分。该项最低得分</w:t>
      </w:r>
      <w:r>
        <w:rPr>
          <w:rFonts w:ascii="Times New Roman Regular" w:hAnsi="Times New Roman Regular" w:eastAsia="仿宋" w:cs="Times New Roman Regular"/>
          <w:color w:val="000000"/>
          <w:sz w:val="32"/>
          <w:szCs w:val="32"/>
        </w:rPr>
        <w:t>0</w:t>
      </w:r>
      <w:r>
        <w:rPr>
          <w:rFonts w:hint="eastAsia" w:ascii="仿宋" w:hAnsi="仿宋" w:eastAsia="仿宋" w:cs="仿宋_GB2312"/>
          <w:color w:val="000000"/>
          <w:sz w:val="32"/>
          <w:szCs w:val="32"/>
        </w:rPr>
        <w:t>分。</w:t>
      </w:r>
    </w:p>
    <w:p w14:paraId="307598C0">
      <w:pPr>
        <w:ind w:firstLine="643" w:firstLineChars="200"/>
        <w:outlineLvl w:val="0"/>
        <w:rPr>
          <w:rFonts w:ascii="仿宋" w:hAnsi="仿宋" w:eastAsia="仿宋" w:cs="仿宋_GB2312"/>
          <w:b/>
          <w:color w:val="000000"/>
          <w:sz w:val="32"/>
          <w:szCs w:val="32"/>
        </w:rPr>
      </w:pPr>
      <w:r>
        <w:rPr>
          <w:rFonts w:hint="eastAsia" w:ascii="仿宋" w:hAnsi="仿宋" w:eastAsia="仿宋" w:cs="仿宋_GB2312"/>
          <w:b/>
          <w:color w:val="000000"/>
          <w:sz w:val="32"/>
          <w:szCs w:val="32"/>
        </w:rPr>
        <w:t>二、思想建设方面（</w:t>
      </w:r>
      <w:r>
        <w:rPr>
          <w:rFonts w:ascii="Times New Roman Regular" w:hAnsi="Times New Roman Regular" w:eastAsia="仿宋" w:cs="Times New Roman Regular"/>
          <w:b/>
          <w:color w:val="000000"/>
          <w:sz w:val="32"/>
          <w:szCs w:val="32"/>
        </w:rPr>
        <w:t>20</w:t>
      </w:r>
      <w:r>
        <w:rPr>
          <w:rFonts w:hint="eastAsia" w:ascii="仿宋" w:hAnsi="仿宋" w:eastAsia="仿宋" w:cs="仿宋_GB2312"/>
          <w:b/>
          <w:color w:val="000000"/>
          <w:sz w:val="32"/>
          <w:szCs w:val="32"/>
        </w:rPr>
        <w:t>分）</w:t>
      </w:r>
    </w:p>
    <w:p w14:paraId="1D56DE2C">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（一）加强研究生思想政治教育（</w:t>
      </w:r>
      <w:r>
        <w:rPr>
          <w:rFonts w:ascii="Times New Roman Regular" w:hAnsi="Times New Roman Regular" w:eastAsia="仿宋" w:cs="Times New Roman Regular"/>
          <w:bCs/>
          <w:color w:val="000000"/>
          <w:sz w:val="32"/>
          <w:szCs w:val="32"/>
        </w:rPr>
        <w:t>14</w:t>
      </w:r>
      <w:r>
        <w:rPr>
          <w:rFonts w:hint="eastAsia" w:ascii="仿宋" w:hAnsi="仿宋" w:eastAsia="仿宋" w:cs="仿宋_GB2312"/>
          <w:bCs/>
          <w:color w:val="000000"/>
          <w:sz w:val="32"/>
          <w:szCs w:val="32"/>
        </w:rPr>
        <w:t>分）</w:t>
      </w:r>
    </w:p>
    <w:p w14:paraId="3BA3F061">
      <w:pPr>
        <w:pStyle w:val="9"/>
        <w:widowControl/>
        <w:spacing w:before="0" w:beforeAutospacing="0" w:after="0" w:afterAutospacing="0"/>
        <w:ind w:firstLine="640" w:firstLineChars="200"/>
        <w:jc w:val="both"/>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.学院研究生会深入学习贯彻习近平新时代中国特色社会主义思想、党的二十大和二十届历次全会精神，深入贯彻全国教育大会精神，全面深入学习习近平总书记关于</w:t>
      </w:r>
      <w:r>
        <w:rPr>
          <w:rFonts w:hint="eastAsia" w:ascii="仿宋" w:hAnsi="仿宋" w:eastAsia="仿宋"/>
          <w:sz w:val="32"/>
          <w:szCs w:val="32"/>
        </w:rPr>
        <w:t>青年工作的重要思想</w:t>
      </w:r>
      <w:r>
        <w:rPr>
          <w:rFonts w:hint="eastAsia" w:ascii="仿宋" w:hAnsi="仿宋" w:eastAsia="仿宋" w:cs="仿宋_GB2312"/>
          <w:color w:val="000000"/>
          <w:sz w:val="32"/>
          <w:szCs w:val="32"/>
        </w:rPr>
        <w:t>，引领广大同学坚定不移听党话、跟党走，</w:t>
      </w:r>
      <w:r>
        <w:rPr>
          <w:rFonts w:hint="eastAsia" w:ascii="Times New Roman Regular" w:hAnsi="Times New Roman Regular" w:eastAsia="仿宋" w:cs="Times New Roman Regular"/>
          <w:color w:val="000000"/>
          <w:sz w:val="32"/>
          <w:szCs w:val="32"/>
        </w:rPr>
        <w:t>4</w:t>
      </w:r>
      <w:r>
        <w:rPr>
          <w:rFonts w:hint="eastAsia" w:ascii="仿宋" w:hAnsi="仿宋" w:eastAsia="仿宋" w:cs="仿宋_GB2312"/>
          <w:color w:val="000000"/>
          <w:sz w:val="32"/>
          <w:szCs w:val="32"/>
        </w:rPr>
        <w:t>分。</w:t>
      </w:r>
    </w:p>
    <w:p w14:paraId="0A1BF83A">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.学院研究生会积极开展政治理论学习等相关主题教育活动,引导广大研究生学子在学思践悟中坚定理想信念，在奋发有为中践行初心使命，引导广大同学争做有理想、敢担当、能吃苦、肯奋斗的新时代好青年，</w:t>
      </w:r>
      <w:r>
        <w:rPr>
          <w:rFonts w:hint="eastAsia" w:ascii="Times New Roman Regular" w:hAnsi="Times New Roman Regular" w:eastAsia="仿宋" w:cs="Times New Roman Regular"/>
          <w:color w:val="000000"/>
          <w:sz w:val="32"/>
          <w:szCs w:val="32"/>
        </w:rPr>
        <w:t>4</w:t>
      </w:r>
      <w:r>
        <w:rPr>
          <w:rFonts w:hint="eastAsia" w:ascii="仿宋" w:hAnsi="仿宋" w:eastAsia="仿宋" w:cs="仿宋_GB2312"/>
          <w:color w:val="000000"/>
          <w:sz w:val="32"/>
          <w:szCs w:val="32"/>
        </w:rPr>
        <w:t>分；</w:t>
      </w:r>
    </w:p>
    <w:p w14:paraId="296C6C40">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.坚持学党史、用党史，引导广大研究生坚定历史自信，传承和弘扬伟大建党精神，以实际行动为实现中国式现代化而努力奋斗，</w:t>
      </w:r>
      <w:r>
        <w:rPr>
          <w:rFonts w:hint="eastAsia" w:ascii="Times New Roman Regular" w:hAnsi="Times New Roman Regular" w:eastAsia="仿宋" w:cs="Times New Roman Regular"/>
          <w:color w:val="000000"/>
          <w:sz w:val="32"/>
          <w:szCs w:val="32"/>
        </w:rPr>
        <w:t>4</w:t>
      </w:r>
      <w:r>
        <w:rPr>
          <w:rFonts w:hint="eastAsia" w:ascii="仿宋" w:hAnsi="仿宋" w:eastAsia="仿宋" w:cs="仿宋_GB2312"/>
          <w:color w:val="000000"/>
          <w:sz w:val="32"/>
          <w:szCs w:val="32"/>
        </w:rPr>
        <w:t>分。</w:t>
      </w:r>
    </w:p>
    <w:p w14:paraId="34544C5C">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4</w:t>
      </w:r>
      <w:r>
        <w:rPr>
          <w:rFonts w:hint="eastAsia" w:ascii="仿宋" w:hAnsi="仿宋" w:eastAsia="仿宋" w:cs="仿宋_GB2312"/>
          <w:color w:val="000000"/>
          <w:sz w:val="32"/>
          <w:szCs w:val="32"/>
        </w:rPr>
        <w:t>.充分落实民族政策，坚持民族平等互助原则，加强铸牢中华民族共同体意识教育，</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0C88F09E">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（二）引导研究生遵守校规校纪（</w:t>
      </w:r>
      <w:r>
        <w:rPr>
          <w:rFonts w:ascii="Times New Roman Regular" w:hAnsi="Times New Roman Regular" w:eastAsia="仿宋" w:cs="Times New Roman Regular"/>
          <w:bCs/>
          <w:color w:val="000000"/>
          <w:sz w:val="32"/>
          <w:szCs w:val="32"/>
        </w:rPr>
        <w:t>6</w:t>
      </w:r>
      <w:r>
        <w:rPr>
          <w:rFonts w:hint="eastAsia" w:ascii="仿宋" w:hAnsi="仿宋" w:eastAsia="仿宋" w:cs="仿宋_GB2312"/>
          <w:bCs/>
          <w:color w:val="000000"/>
          <w:sz w:val="32"/>
          <w:szCs w:val="32"/>
        </w:rPr>
        <w:t>分）</w:t>
      </w:r>
    </w:p>
    <w:p w14:paraId="2D95B864">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.学院研究生会以激励教育为主，引导研究生遵守校纪校规；关心研究生生活（尤其是困难学生）；开展多种形式的校园文明建设活动，</w:t>
      </w:r>
      <w:r>
        <w:rPr>
          <w:rFonts w:ascii="Times New Roman Regular" w:hAnsi="Times New Roman Regular" w:eastAsia="仿宋" w:cs="Times New Roman Regular"/>
          <w:color w:val="000000"/>
          <w:sz w:val="32"/>
          <w:szCs w:val="32"/>
        </w:rPr>
        <w:t>4</w:t>
      </w:r>
      <w:r>
        <w:rPr>
          <w:rFonts w:hint="eastAsia" w:ascii="仿宋" w:hAnsi="仿宋" w:eastAsia="仿宋" w:cs="仿宋_GB2312"/>
          <w:color w:val="000000"/>
          <w:sz w:val="32"/>
          <w:szCs w:val="32"/>
        </w:rPr>
        <w:t>分。</w:t>
      </w:r>
    </w:p>
    <w:p w14:paraId="06A4FBE1">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.学院研究生会重视安全宣传教育工作，增强学生骨干发现及报告问题能力，维护学校正常学习、生活秩序，</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66D4F865">
      <w:pPr>
        <w:ind w:firstLine="643" w:firstLineChars="200"/>
        <w:outlineLvl w:val="0"/>
        <w:rPr>
          <w:rFonts w:ascii="仿宋" w:hAnsi="仿宋" w:eastAsia="仿宋" w:cs="仿宋_GB2312"/>
          <w:b/>
          <w:color w:val="000000"/>
          <w:sz w:val="32"/>
          <w:szCs w:val="32"/>
        </w:rPr>
      </w:pPr>
      <w:r>
        <w:rPr>
          <w:rFonts w:hint="eastAsia" w:ascii="仿宋" w:hAnsi="仿宋" w:eastAsia="仿宋" w:cs="仿宋_GB2312"/>
          <w:b/>
          <w:color w:val="000000"/>
          <w:sz w:val="32"/>
          <w:szCs w:val="32"/>
        </w:rPr>
        <w:t>三、组织建设方面（</w:t>
      </w:r>
      <w:r>
        <w:rPr>
          <w:rFonts w:ascii="Times New Roman Regular" w:hAnsi="Times New Roman Regular" w:eastAsia="仿宋" w:cs="Times New Roman Regular"/>
          <w:b/>
          <w:color w:val="000000"/>
          <w:sz w:val="32"/>
          <w:szCs w:val="32"/>
        </w:rPr>
        <w:t>20</w:t>
      </w:r>
      <w:r>
        <w:rPr>
          <w:rFonts w:hint="eastAsia" w:ascii="仿宋" w:hAnsi="仿宋" w:eastAsia="仿宋" w:cs="仿宋_GB2312"/>
          <w:b/>
          <w:color w:val="000000"/>
          <w:sz w:val="32"/>
          <w:szCs w:val="32"/>
        </w:rPr>
        <w:t>分）</w:t>
      </w:r>
    </w:p>
    <w:p w14:paraId="49429BA4">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（一）机构建设（</w:t>
      </w:r>
      <w:r>
        <w:rPr>
          <w:rFonts w:ascii="Times New Roman Regular" w:hAnsi="Times New Roman Regular" w:eastAsia="仿宋" w:cs="Times New Roman Regular"/>
          <w:bCs/>
          <w:color w:val="000000"/>
          <w:sz w:val="32"/>
          <w:szCs w:val="32"/>
        </w:rPr>
        <w:t>6</w:t>
      </w:r>
      <w:r>
        <w:rPr>
          <w:rFonts w:hint="eastAsia" w:ascii="仿宋" w:hAnsi="仿宋" w:eastAsia="仿宋" w:cs="仿宋_GB2312"/>
          <w:bCs/>
          <w:color w:val="000000"/>
          <w:sz w:val="32"/>
          <w:szCs w:val="32"/>
        </w:rPr>
        <w:t>分）</w:t>
      </w:r>
    </w:p>
    <w:p w14:paraId="48337144">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.组织结构：学院研</w:t>
      </w:r>
      <w:r>
        <w:rPr>
          <w:rFonts w:hint="eastAsia" w:ascii="仿宋" w:hAnsi="仿宋" w:eastAsia="仿宋" w:cs="仿宋_GB2312"/>
          <w:sz w:val="32"/>
          <w:szCs w:val="32"/>
        </w:rPr>
        <w:t>究生会按照共青团中央、教育部、全国学联《关于推动高校学生会（研究生会）深化改革的若干意见》和《关于巩固高校学生会（研究生会）改革成果的若干措施》的相关要求，遵循</w:t>
      </w:r>
      <w:r>
        <w:rPr>
          <w:rFonts w:hint="eastAsia" w:ascii="仿宋" w:hAnsi="仿宋" w:eastAsia="仿宋" w:cs="仿宋_GB2312"/>
          <w:color w:val="000000"/>
          <w:sz w:val="32"/>
          <w:szCs w:val="32"/>
        </w:rPr>
        <w:t>精简高效原则，优化职能机构，各部门各司其职、相互协助，研究生会工作人员不超过</w:t>
      </w:r>
      <w:r>
        <w:rPr>
          <w:rFonts w:ascii="Times New Roman Regular" w:hAnsi="Times New Roman Regular" w:eastAsia="仿宋" w:cs="Times New Roman Regular"/>
          <w:color w:val="000000"/>
          <w:sz w:val="32"/>
          <w:szCs w:val="32"/>
        </w:rPr>
        <w:t>30</w:t>
      </w:r>
      <w:r>
        <w:rPr>
          <w:rFonts w:hint="eastAsia" w:ascii="仿宋" w:hAnsi="仿宋" w:eastAsia="仿宋" w:cs="仿宋_GB2312"/>
          <w:color w:val="000000"/>
          <w:sz w:val="32"/>
          <w:szCs w:val="32"/>
        </w:rPr>
        <w:t>人，主席团成员不超过</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人，</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w:t>
      </w:r>
    </w:p>
    <w:p w14:paraId="4708ADB2">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.平台建设：学院研究生会注重新媒体平台建设，加强微信公众号等网络新媒体平台的日常运营与维护，及时更新学院研究生教育活动动态，打造学院特色新媒体宣传矩阵，取得良好宣传效果，</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w:t>
      </w:r>
    </w:p>
    <w:p w14:paraId="79D1217F">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（二）队伍建设（</w:t>
      </w:r>
      <w:r>
        <w:rPr>
          <w:rFonts w:ascii="Times New Roman Regular" w:hAnsi="Times New Roman Regular" w:eastAsia="仿宋" w:cs="Times New Roman Regular"/>
          <w:bCs/>
          <w:color w:val="000000"/>
          <w:sz w:val="32"/>
          <w:szCs w:val="32"/>
        </w:rPr>
        <w:t>6</w:t>
      </w:r>
      <w:r>
        <w:rPr>
          <w:rFonts w:hint="eastAsia" w:ascii="仿宋" w:hAnsi="仿宋" w:eastAsia="仿宋" w:cs="仿宋_GB2312"/>
          <w:bCs/>
          <w:color w:val="000000"/>
          <w:sz w:val="32"/>
          <w:szCs w:val="32"/>
        </w:rPr>
        <w:t>分）</w:t>
      </w:r>
    </w:p>
    <w:p w14:paraId="385E18AC">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学院研究生会成员中党员及预备党员能发挥先锋模范作用，引导广大同学勤学、修德、明辨、笃实，大力弘扬社会主义核心价值观。加强对研究生同学思想动态的关注，及时分析研判，切实提高思想政治引领工作的针对性实效性，</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39622FE0">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.学院研究生会有良好的梯队建设，规范选拔标准、评议机制，定期开展、实施研究生会骨干培训，</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7086FFA7">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.学院研究生会注重内部考核，并针对考核结果进行合理的</w:t>
      </w:r>
      <w:r>
        <w:rPr>
          <w:rStyle w:val="17"/>
          <w:rFonts w:hint="eastAsia" w:ascii="仿宋" w:hAnsi="仿宋" w:eastAsia="仿宋" w:cs="仿宋_GB2312"/>
          <w:color w:val="000000"/>
          <w:sz w:val="32"/>
          <w:szCs w:val="32"/>
        </w:rPr>
        <w:t>工作</w:t>
      </w:r>
      <w:r>
        <w:rPr>
          <w:rFonts w:hint="eastAsia" w:ascii="仿宋" w:hAnsi="仿宋" w:eastAsia="仿宋" w:cs="仿宋_GB2312"/>
          <w:color w:val="000000"/>
          <w:sz w:val="32"/>
          <w:szCs w:val="32"/>
        </w:rPr>
        <w:t>调整和绩效反馈，</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5930F5DF">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（三）规章制度（</w:t>
      </w:r>
      <w:r>
        <w:rPr>
          <w:rFonts w:ascii="Times New Roman Regular" w:hAnsi="Times New Roman Regular" w:eastAsia="仿宋" w:cs="Times New Roman Regular"/>
          <w:bCs/>
          <w:color w:val="000000"/>
          <w:sz w:val="32"/>
          <w:szCs w:val="32"/>
        </w:rPr>
        <w:t>3</w:t>
      </w:r>
      <w:r>
        <w:rPr>
          <w:rFonts w:hint="eastAsia" w:ascii="仿宋" w:hAnsi="仿宋" w:eastAsia="仿宋" w:cs="仿宋_GB2312"/>
          <w:bCs/>
          <w:color w:val="000000"/>
          <w:sz w:val="32"/>
          <w:szCs w:val="32"/>
        </w:rPr>
        <w:t>分）</w:t>
      </w:r>
    </w:p>
    <w:p w14:paraId="777C480F">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学院研究生会有完整规范的章程、选举办法、工作规范、考核制度、会议制度、学习制度等相关规章制度，并严格执行落实，确保规章制度落实落地落细，接受广大同学监督和评议，</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w:t>
      </w:r>
    </w:p>
    <w:p w14:paraId="3BCB27C1">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（四）作风建设（</w:t>
      </w:r>
      <w:r>
        <w:rPr>
          <w:rFonts w:ascii="Times New Roman Regular" w:hAnsi="Times New Roman Regular" w:eastAsia="仿宋" w:cs="Times New Roman Regular"/>
          <w:bCs/>
          <w:color w:val="000000"/>
          <w:sz w:val="32"/>
          <w:szCs w:val="32"/>
        </w:rPr>
        <w:t>5</w:t>
      </w:r>
      <w:r>
        <w:rPr>
          <w:rFonts w:hint="eastAsia" w:ascii="仿宋" w:hAnsi="仿宋" w:eastAsia="仿宋" w:cs="仿宋_GB2312"/>
          <w:bCs/>
          <w:color w:val="000000"/>
          <w:sz w:val="32"/>
          <w:szCs w:val="32"/>
        </w:rPr>
        <w:t>分）</w:t>
      </w:r>
    </w:p>
    <w:p w14:paraId="5D490AA5">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.学院研究生会积极引导研究生工作人员开展理论学习，将作风建设列入工作人员选拔、考核、使用等相关工作的评价体系，作为工作人员任免的重要依据，</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70E3B22B">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学院研究生会全面落实从严治会要求，研究生会工作人员自觉遵守各项工作纪律，秉承全心全意为同学服务的宗旨，无舞弊、违纪等被学校通报批评的行为，积极听取广大同学意见，坚决抵制和克服脱离同学、官僚气、庸俗化等不良倾向，自觉接受广大同学监督，</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w:t>
      </w:r>
    </w:p>
    <w:p w14:paraId="4184BCBA">
      <w:pPr>
        <w:ind w:firstLine="643" w:firstLineChars="200"/>
        <w:rPr>
          <w:rFonts w:ascii="仿宋" w:hAnsi="仿宋" w:eastAsia="仿宋" w:cs="仿宋_GB2312"/>
          <w:b/>
          <w:color w:val="000000"/>
          <w:sz w:val="32"/>
          <w:szCs w:val="32"/>
        </w:rPr>
      </w:pPr>
      <w:r>
        <w:rPr>
          <w:rFonts w:hint="eastAsia" w:ascii="仿宋" w:hAnsi="仿宋" w:eastAsia="仿宋" w:cs="仿宋_GB2312"/>
          <w:b/>
          <w:color w:val="000000"/>
          <w:sz w:val="32"/>
          <w:szCs w:val="32"/>
        </w:rPr>
        <w:t>四、服务研究生成长成才（</w:t>
      </w:r>
      <w:r>
        <w:rPr>
          <w:rFonts w:ascii="Times New Roman Regular" w:hAnsi="Times New Roman Regular" w:eastAsia="仿宋" w:cs="Times New Roman Regular"/>
          <w:b/>
          <w:color w:val="000000"/>
          <w:sz w:val="32"/>
          <w:szCs w:val="32"/>
        </w:rPr>
        <w:t>40</w:t>
      </w:r>
      <w:r>
        <w:rPr>
          <w:rFonts w:hint="eastAsia" w:ascii="仿宋" w:hAnsi="仿宋" w:eastAsia="仿宋" w:cs="仿宋_GB2312"/>
          <w:b/>
          <w:color w:val="000000"/>
          <w:sz w:val="32"/>
          <w:szCs w:val="32"/>
        </w:rPr>
        <w:t>分）</w:t>
      </w:r>
    </w:p>
    <w:p w14:paraId="68EB0B90">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（一）学术科研（</w:t>
      </w:r>
      <w:r>
        <w:rPr>
          <w:rFonts w:ascii="Times New Roman Regular" w:hAnsi="Times New Roman Regular" w:eastAsia="仿宋" w:cs="Times New Roman Regular"/>
          <w:bCs/>
          <w:color w:val="000000"/>
          <w:sz w:val="32"/>
          <w:szCs w:val="32"/>
        </w:rPr>
        <w:t>15</w:t>
      </w:r>
      <w:r>
        <w:rPr>
          <w:rFonts w:hint="eastAsia" w:ascii="仿宋" w:hAnsi="仿宋" w:eastAsia="仿宋" w:cs="仿宋_GB2312"/>
          <w:bCs/>
          <w:color w:val="000000"/>
          <w:sz w:val="32"/>
          <w:szCs w:val="32"/>
        </w:rPr>
        <w:t>分）</w:t>
      </w:r>
    </w:p>
    <w:p w14:paraId="3FD54587">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活动级别：学院研究生会主办院级学术活动，当次活动加</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分；联合举办类学术活动，当次活动主办学院研究生会加</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分，协办学院研究生会加分</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分；主办校际学术活动，当次活动加</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分。该项累计最多加</w:t>
      </w:r>
      <w:r>
        <w:rPr>
          <w:rFonts w:ascii="Times New Roman Regular" w:hAnsi="Times New Roman Regular" w:eastAsia="仿宋" w:cs="Times New Roman Regular"/>
          <w:color w:val="000000"/>
          <w:sz w:val="32"/>
          <w:szCs w:val="32"/>
        </w:rPr>
        <w:t>15</w:t>
      </w:r>
      <w:r>
        <w:rPr>
          <w:rFonts w:hint="eastAsia" w:ascii="仿宋" w:hAnsi="仿宋" w:eastAsia="仿宋" w:cs="仿宋_GB2312"/>
          <w:color w:val="000000"/>
          <w:sz w:val="32"/>
          <w:szCs w:val="32"/>
        </w:rPr>
        <w:t>分，所有得分点需提供相关证明。</w:t>
      </w:r>
    </w:p>
    <w:p w14:paraId="338D225F">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（二）就业创业（</w:t>
      </w:r>
      <w:r>
        <w:rPr>
          <w:rFonts w:ascii="Times New Roman Regular" w:hAnsi="Times New Roman Regular" w:eastAsia="仿宋" w:cs="Times New Roman Regular"/>
          <w:bCs/>
          <w:color w:val="000000"/>
          <w:sz w:val="32"/>
          <w:szCs w:val="32"/>
        </w:rPr>
        <w:t>15</w:t>
      </w:r>
      <w:r>
        <w:rPr>
          <w:rFonts w:hint="eastAsia" w:ascii="仿宋" w:hAnsi="仿宋" w:eastAsia="仿宋" w:cs="仿宋_GB2312"/>
          <w:bCs/>
          <w:color w:val="000000"/>
          <w:sz w:val="32"/>
          <w:szCs w:val="32"/>
        </w:rPr>
        <w:t>分）</w:t>
      </w:r>
    </w:p>
    <w:p w14:paraId="30889EF2">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活动级别：学院研究生会主办院级生活与就业类活动，当次活动加</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分；联合举办生活与就业类活动，当次活动主办学院研究生会加</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分，协办学院研究生会加分</w:t>
      </w:r>
      <w:r>
        <w:rPr>
          <w:rFonts w:ascii="Times New Roman Regular" w:hAnsi="Times New Roman Regular" w:eastAsia="仿宋" w:cs="Times New Roman Regular"/>
          <w:color w:val="000000"/>
          <w:sz w:val="32"/>
          <w:szCs w:val="32"/>
        </w:rPr>
        <w:t>0</w:t>
      </w:r>
      <w:r>
        <w:rPr>
          <w:rFonts w:hint="eastAsia" w:ascii="仿宋" w:hAnsi="仿宋" w:eastAsia="仿宋" w:cs="仿宋_GB2312"/>
          <w:color w:val="000000"/>
          <w:sz w:val="32"/>
          <w:szCs w:val="32"/>
        </w:rPr>
        <w:t>.</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分；主办校际生活与就业类活动，当次活动加</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分。该项累计最多加</w:t>
      </w:r>
      <w:r>
        <w:rPr>
          <w:rFonts w:ascii="Times New Roman Regular" w:hAnsi="Times New Roman Regular" w:eastAsia="仿宋" w:cs="Times New Roman Regular"/>
          <w:color w:val="000000"/>
          <w:sz w:val="32"/>
          <w:szCs w:val="32"/>
        </w:rPr>
        <w:t>15</w:t>
      </w:r>
      <w:r>
        <w:rPr>
          <w:rFonts w:hint="eastAsia" w:ascii="仿宋" w:hAnsi="仿宋" w:eastAsia="仿宋" w:cs="仿宋_GB2312"/>
          <w:color w:val="000000"/>
          <w:sz w:val="32"/>
          <w:szCs w:val="32"/>
        </w:rPr>
        <w:t>分，所有得分点需提供相关证明。</w:t>
      </w:r>
    </w:p>
    <w:p w14:paraId="30FDC55F">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（三）文体实践（</w:t>
      </w:r>
      <w:r>
        <w:rPr>
          <w:rFonts w:ascii="Times New Roman Regular" w:hAnsi="Times New Roman Regular" w:eastAsia="仿宋" w:cs="Times New Roman Regular"/>
          <w:bCs/>
          <w:color w:val="000000"/>
          <w:sz w:val="32"/>
          <w:szCs w:val="32"/>
        </w:rPr>
        <w:t>10</w:t>
      </w:r>
      <w:r>
        <w:rPr>
          <w:rFonts w:hint="eastAsia" w:ascii="仿宋" w:hAnsi="仿宋" w:eastAsia="仿宋" w:cs="仿宋_GB2312"/>
          <w:bCs/>
          <w:color w:val="000000"/>
          <w:sz w:val="32"/>
          <w:szCs w:val="32"/>
        </w:rPr>
        <w:t>分）</w:t>
      </w:r>
    </w:p>
    <w:p w14:paraId="53A6BE72">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活动级别：学院研究生会主办院级文体实践活动，当次活动加</w:t>
      </w:r>
      <w:r>
        <w:rPr>
          <w:rFonts w:ascii="Times New Roman Regular" w:hAnsi="Times New Roman Regular" w:eastAsia="仿宋" w:cs="Times New Roman Regular"/>
          <w:color w:val="000000"/>
          <w:sz w:val="32"/>
          <w:szCs w:val="32"/>
        </w:rPr>
        <w:t>0</w:t>
      </w:r>
      <w:r>
        <w:rPr>
          <w:rFonts w:hint="eastAsia" w:ascii="仿宋" w:hAnsi="仿宋" w:eastAsia="仿宋" w:cs="仿宋_GB2312"/>
          <w:color w:val="000000"/>
          <w:sz w:val="32"/>
          <w:szCs w:val="32"/>
        </w:rPr>
        <w:t>.</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分；联合举办类文体实践活动，当次活动主办学院研究生会加</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分，协办学院研究生会加分</w:t>
      </w:r>
      <w:r>
        <w:rPr>
          <w:rFonts w:ascii="Times New Roman Regular" w:hAnsi="Times New Roman Regular" w:eastAsia="仿宋" w:cs="Times New Roman Regular"/>
          <w:color w:val="000000"/>
          <w:sz w:val="32"/>
          <w:szCs w:val="32"/>
        </w:rPr>
        <w:t>0</w:t>
      </w:r>
      <w:r>
        <w:rPr>
          <w:rFonts w:hint="eastAsia" w:ascii="仿宋" w:hAnsi="仿宋" w:eastAsia="仿宋" w:cs="仿宋_GB2312"/>
          <w:color w:val="000000"/>
          <w:sz w:val="32"/>
          <w:szCs w:val="32"/>
        </w:rPr>
        <w:t>.</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分；主办校际文体实践活动，当次活动加</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分。该项累计最多加</w:t>
      </w:r>
      <w:r>
        <w:rPr>
          <w:rFonts w:ascii="Times New Roman Regular" w:hAnsi="Times New Roman Regular" w:eastAsia="仿宋" w:cs="Times New Roman Regular"/>
          <w:color w:val="000000"/>
          <w:sz w:val="32"/>
          <w:szCs w:val="32"/>
        </w:rPr>
        <w:t>10</w:t>
      </w:r>
      <w:r>
        <w:rPr>
          <w:rFonts w:hint="eastAsia" w:ascii="仿宋" w:hAnsi="仿宋" w:eastAsia="仿宋" w:cs="仿宋_GB2312"/>
          <w:color w:val="000000"/>
          <w:sz w:val="32"/>
          <w:szCs w:val="32"/>
        </w:rPr>
        <w:t>分，所有得分点需提供相关证明。</w:t>
      </w:r>
    </w:p>
    <w:p w14:paraId="7CA75CE0">
      <w:pPr>
        <w:ind w:firstLine="643" w:firstLineChars="200"/>
        <w:rPr>
          <w:rFonts w:ascii="仿宋" w:hAnsi="仿宋" w:eastAsia="仿宋" w:cs="仿宋_GB2312"/>
          <w:color w:val="000000"/>
          <w:sz w:val="32"/>
          <w:szCs w:val="32"/>
        </w:rPr>
      </w:pPr>
      <w:r>
        <w:rPr>
          <w:rFonts w:hint="eastAsia" w:ascii="仿宋" w:hAnsi="仿宋" w:eastAsia="仿宋" w:cs="仿宋_GB2312"/>
          <w:b/>
          <w:bCs/>
          <w:color w:val="000000"/>
          <w:sz w:val="32"/>
          <w:szCs w:val="32"/>
        </w:rPr>
        <w:t>五、研究生权益维护（</w:t>
      </w:r>
      <w:r>
        <w:rPr>
          <w:rFonts w:ascii="Times New Roman Regular" w:hAnsi="Times New Roman Regular" w:eastAsia="仿宋" w:cs="Times New Roman Regular"/>
          <w:b/>
          <w:bCs/>
          <w:color w:val="000000"/>
          <w:sz w:val="32"/>
          <w:szCs w:val="32"/>
        </w:rPr>
        <w:t>15</w:t>
      </w:r>
      <w:r>
        <w:rPr>
          <w:rFonts w:hint="eastAsia" w:ascii="仿宋" w:hAnsi="仿宋" w:eastAsia="仿宋" w:cs="仿宋_GB2312"/>
          <w:b/>
          <w:bCs/>
          <w:color w:val="000000"/>
          <w:sz w:val="32"/>
          <w:szCs w:val="32"/>
        </w:rPr>
        <w:t>分）</w:t>
      </w:r>
    </w:p>
    <w:p w14:paraId="6EB74290">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.设有专人负责收集、汇总、提交、跟进提案工作，设有邮箱、</w:t>
      </w:r>
      <w:r>
        <w:rPr>
          <w:rFonts w:ascii="Times New Roman Regular" w:hAnsi="Times New Roman Regular" w:eastAsia="仿宋" w:cs="Times New Roman Regular"/>
          <w:color w:val="000000"/>
          <w:sz w:val="32"/>
          <w:szCs w:val="32"/>
        </w:rPr>
        <w:t>QQ</w:t>
      </w:r>
      <w:r>
        <w:rPr>
          <w:rFonts w:hint="eastAsia" w:ascii="仿宋" w:hAnsi="仿宋" w:eastAsia="仿宋" w:cs="仿宋_GB2312"/>
          <w:color w:val="000000"/>
          <w:sz w:val="32"/>
          <w:szCs w:val="32"/>
        </w:rPr>
        <w:t>群、微信等多渠道收集提案，</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0BE166C0">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.定期做好意见收集与跟进的宣传工作，确保提案收集工作覆盖全院师生，确保从各渠道收到同学提案后能做到及时回复，重大紧急提案能实时反馈至校研究生会，</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13C7F5E7">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.收集整理和提交的提案应不只局限于生活服务类提案，应尽量覆盖研究生科研、学习、文体活动等多个方面，</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7F59BAFE">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4</w:t>
      </w:r>
      <w:r>
        <w:rPr>
          <w:rFonts w:hint="eastAsia" w:ascii="仿宋" w:hAnsi="仿宋" w:eastAsia="仿宋" w:cs="仿宋_GB2312"/>
          <w:color w:val="000000"/>
          <w:sz w:val="32"/>
          <w:szCs w:val="32"/>
        </w:rPr>
        <w:t>.提交提案总数量中</w:t>
      </w:r>
      <w:r>
        <w:rPr>
          <w:rFonts w:ascii="Times New Roman Regular" w:hAnsi="Times New Roman Regular" w:eastAsia="仿宋" w:cs="Times New Roman Regular"/>
          <w:color w:val="000000"/>
          <w:sz w:val="32"/>
          <w:szCs w:val="32"/>
        </w:rPr>
        <w:t>70</w:t>
      </w:r>
      <w:r>
        <w:rPr>
          <w:rFonts w:hint="eastAsia" w:ascii="仿宋" w:hAnsi="仿宋" w:eastAsia="仿宋" w:cs="仿宋_GB2312"/>
          <w:color w:val="000000"/>
          <w:sz w:val="32"/>
          <w:szCs w:val="32"/>
        </w:rPr>
        <w:t>%以上应是有效提案，并能提出有效的解决措施，能够切合研究生实际需求，解决研究生现实问题，</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70E2FCE6">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.能积极主动参与到校研究生会提案对接过程，协助其与学校相关职能部门沟通并跟进提案的解决和落实，</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4CC1F089">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6</w:t>
      </w:r>
      <w:r>
        <w:rPr>
          <w:rFonts w:hint="eastAsia" w:ascii="仿宋" w:hAnsi="仿宋" w:eastAsia="仿宋" w:cs="仿宋_GB2312"/>
          <w:color w:val="000000"/>
          <w:sz w:val="32"/>
          <w:szCs w:val="32"/>
        </w:rPr>
        <w:t>.及时向提案人反馈相应信息，并能在学院或全校范围内进行公示和宣传，</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w:t>
      </w:r>
    </w:p>
    <w:p w14:paraId="4545AFA8">
      <w:pPr>
        <w:ind w:firstLine="640" w:firstLineChars="200"/>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7</w:t>
      </w:r>
      <w:r>
        <w:rPr>
          <w:rFonts w:hint="eastAsia" w:ascii="仿宋" w:hAnsi="仿宋" w:eastAsia="仿宋" w:cs="仿宋_GB2312"/>
          <w:color w:val="000000"/>
          <w:sz w:val="32"/>
          <w:szCs w:val="32"/>
        </w:rPr>
        <w:t>.及时反馈本院研究生意见、提案解决方案及落实情况，在学院的积极配合和共同努力下，有效提案的解决率超过</w:t>
      </w:r>
      <w:r>
        <w:rPr>
          <w:rFonts w:ascii="Times New Roman Regular" w:hAnsi="Times New Roman Regular" w:eastAsia="仿宋" w:cs="Times New Roman Regular"/>
          <w:color w:val="000000"/>
          <w:sz w:val="32"/>
          <w:szCs w:val="32"/>
        </w:rPr>
        <w:t>80</w:t>
      </w:r>
      <w:r>
        <w:rPr>
          <w:rFonts w:hint="eastAsia" w:ascii="仿宋" w:hAnsi="仿宋" w:eastAsia="仿宋" w:cs="仿宋_GB2312"/>
          <w:color w:val="000000"/>
          <w:sz w:val="32"/>
          <w:szCs w:val="32"/>
        </w:rPr>
        <w:t>%，在校研究生能切实感受到问题的解决、制度的优化，</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w:t>
      </w:r>
    </w:p>
    <w:p w14:paraId="06F3B26E">
      <w:pPr>
        <w:ind w:firstLine="643" w:firstLineChars="200"/>
        <w:outlineLvl w:val="0"/>
        <w:rPr>
          <w:rFonts w:ascii="仿宋" w:hAnsi="仿宋" w:eastAsia="仿宋" w:cs="仿宋_GB2312"/>
          <w:b/>
          <w:color w:val="000000"/>
          <w:sz w:val="32"/>
          <w:szCs w:val="32"/>
        </w:rPr>
      </w:pPr>
      <w:r>
        <w:rPr>
          <w:rFonts w:hint="eastAsia" w:ascii="仿宋" w:hAnsi="仿宋" w:eastAsia="仿宋" w:cs="仿宋_GB2312"/>
          <w:b/>
          <w:color w:val="000000"/>
          <w:sz w:val="32"/>
          <w:szCs w:val="32"/>
        </w:rPr>
        <w:t>六、附加分（最高不超过</w:t>
      </w:r>
      <w:r>
        <w:rPr>
          <w:rFonts w:ascii="Times New Roman Regular" w:hAnsi="Times New Roman Regular" w:eastAsia="仿宋" w:cs="Times New Roman Regular"/>
          <w:b/>
          <w:color w:val="000000"/>
          <w:sz w:val="32"/>
          <w:szCs w:val="32"/>
        </w:rPr>
        <w:t>30</w:t>
      </w:r>
      <w:r>
        <w:rPr>
          <w:rFonts w:hint="eastAsia" w:ascii="仿宋" w:hAnsi="仿宋" w:eastAsia="仿宋" w:cs="仿宋_GB2312"/>
          <w:b/>
          <w:color w:val="000000"/>
          <w:sz w:val="32"/>
          <w:szCs w:val="32"/>
        </w:rPr>
        <w:t>分）</w:t>
      </w:r>
    </w:p>
    <w:p w14:paraId="27608D7B">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（一）会务工作情况（</w:t>
      </w:r>
      <w:r>
        <w:rPr>
          <w:rFonts w:ascii="Times New Roman Regular" w:hAnsi="Times New Roman Regular" w:eastAsia="仿宋" w:cs="Times New Roman Regular"/>
          <w:bCs/>
          <w:color w:val="000000"/>
          <w:sz w:val="32"/>
          <w:szCs w:val="32"/>
        </w:rPr>
        <w:t>5</w:t>
      </w:r>
      <w:r>
        <w:rPr>
          <w:rFonts w:hint="eastAsia" w:ascii="仿宋" w:hAnsi="仿宋" w:eastAsia="仿宋" w:cs="仿宋_GB2312"/>
          <w:bCs/>
          <w:color w:val="000000"/>
          <w:sz w:val="32"/>
          <w:szCs w:val="32"/>
        </w:rPr>
        <w:t>分）</w:t>
      </w:r>
    </w:p>
    <w:p w14:paraId="096B2239">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学院研究生会按要求全勤参加校院两级会议，组织研究生代表参加研究生代表座谈等各类会议，积极参与、协助校研究生会开展的各项活动，</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57B6EAFB">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（二）活动宣传情况（</w:t>
      </w:r>
      <w:r>
        <w:rPr>
          <w:rFonts w:ascii="Times New Roman Regular" w:hAnsi="Times New Roman Regular" w:eastAsia="仿宋" w:cs="Times New Roman Regular"/>
          <w:bCs/>
          <w:color w:val="000000"/>
          <w:sz w:val="32"/>
          <w:szCs w:val="32"/>
        </w:rPr>
        <w:t>5</w:t>
      </w:r>
      <w:r>
        <w:rPr>
          <w:rFonts w:hint="eastAsia" w:ascii="仿宋" w:hAnsi="仿宋" w:eastAsia="仿宋" w:cs="仿宋_GB2312"/>
          <w:bCs/>
          <w:color w:val="000000"/>
          <w:sz w:val="32"/>
          <w:szCs w:val="32"/>
        </w:rPr>
        <w:t>分）</w:t>
      </w:r>
    </w:p>
    <w:p w14:paraId="1D56A02C">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学院研究生会及时在校外媒体及校内（文澜新闻网、党委研究生工作部网站）发表相关活动的通讯报道（以累计发表通讯稿的数量及质量为判断标准）；同时，对于校研究生会在网络平台发布的活动信息能够进行及时转发宣传，</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1593646F">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（三）活动承办情况（</w:t>
      </w:r>
      <w:r>
        <w:rPr>
          <w:rFonts w:ascii="Times New Roman Regular" w:hAnsi="Times New Roman Regular" w:eastAsia="仿宋" w:cs="Times New Roman Regular"/>
          <w:bCs/>
          <w:color w:val="000000"/>
          <w:sz w:val="32"/>
          <w:szCs w:val="32"/>
        </w:rPr>
        <w:t>5</w:t>
      </w:r>
      <w:r>
        <w:rPr>
          <w:rFonts w:hint="eastAsia" w:ascii="仿宋" w:hAnsi="仿宋" w:eastAsia="仿宋" w:cs="仿宋_GB2312"/>
          <w:bCs/>
          <w:color w:val="000000"/>
          <w:sz w:val="32"/>
          <w:szCs w:val="32"/>
        </w:rPr>
        <w:t>分）</w:t>
      </w:r>
    </w:p>
    <w:p w14:paraId="3E89657F">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学院研究生会积极承办校研究生会主办的各项活动。承办、协办学院单次加</w:t>
      </w:r>
      <w:r>
        <w:rPr>
          <w:rFonts w:ascii="Times New Roman Regular" w:hAnsi="Times New Roman Regular" w:eastAsia="仿宋" w:cs="Times New Roman Regular"/>
          <w:color w:val="000000"/>
          <w:sz w:val="32"/>
          <w:szCs w:val="32"/>
        </w:rPr>
        <w:t>1</w:t>
      </w:r>
      <w:r>
        <w:rPr>
          <w:rFonts w:hint="eastAsia" w:ascii="仿宋" w:hAnsi="仿宋" w:eastAsia="仿宋" w:cs="仿宋_GB2312"/>
          <w:color w:val="000000"/>
          <w:sz w:val="32"/>
          <w:szCs w:val="32"/>
        </w:rPr>
        <w:t>分，该项满分为</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2373AE70">
      <w:pPr>
        <w:ind w:firstLine="640" w:firstLineChars="200"/>
        <w:outlineLvl w:val="0"/>
        <w:rPr>
          <w:rFonts w:ascii="仿宋" w:hAnsi="仿宋" w:eastAsia="仿宋" w:cs="仿宋_GB2312"/>
          <w:bCs/>
          <w:color w:val="000000"/>
          <w:sz w:val="32"/>
          <w:szCs w:val="32"/>
        </w:rPr>
      </w:pPr>
      <w:r>
        <w:rPr>
          <w:rFonts w:hint="eastAsia" w:ascii="仿宋" w:hAnsi="仿宋" w:eastAsia="仿宋" w:cs="仿宋_GB2312"/>
          <w:bCs/>
          <w:color w:val="000000"/>
          <w:sz w:val="32"/>
          <w:szCs w:val="32"/>
        </w:rPr>
        <w:t>（四）开展专题学习活动情况（</w:t>
      </w:r>
      <w:r>
        <w:rPr>
          <w:rFonts w:ascii="Times New Roman Regular" w:hAnsi="Times New Roman Regular" w:eastAsia="仿宋" w:cs="Times New Roman Regular"/>
          <w:bCs/>
          <w:color w:val="000000"/>
          <w:sz w:val="32"/>
          <w:szCs w:val="32"/>
        </w:rPr>
        <w:t>15</w:t>
      </w:r>
      <w:r>
        <w:rPr>
          <w:rFonts w:hint="eastAsia" w:ascii="仿宋" w:hAnsi="仿宋" w:eastAsia="仿宋" w:cs="仿宋_GB2312"/>
          <w:bCs/>
          <w:color w:val="000000"/>
          <w:sz w:val="32"/>
          <w:szCs w:val="32"/>
        </w:rPr>
        <w:t>分）</w:t>
      </w:r>
    </w:p>
    <w:p w14:paraId="79CC55AE">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lang w:val="en-US" w:eastAsia="zh-CN"/>
        </w:rPr>
        <w:t>学</w:t>
      </w:r>
      <w:r>
        <w:rPr>
          <w:rFonts w:hint="eastAsia" w:ascii="仿宋" w:hAnsi="仿宋" w:eastAsia="仿宋" w:cs="仿宋_GB2312"/>
          <w:color w:val="000000"/>
          <w:sz w:val="32"/>
          <w:szCs w:val="32"/>
        </w:rPr>
        <w:t>院研究生会积极开展专题学习活动，带领研究生同学特别是党员同志深入学习贯彻党的二十届四中全会精神，深刻领悟“两个确立”的决定性意义，增强“四个意识”、坚定“四个自信”、做到“两个维护”。准确把握党的二十届四中全会精神的核心要义与实践要求，坚持聚焦主题、学深悟透，将全会精神学习融入日常，做到在“学”上入脑入心，高标准高质量开展学习教育，切实把思想和行动统一到党中央决策部署上来。</w:t>
      </w:r>
    </w:p>
    <w:p w14:paraId="09E06526">
      <w:pPr>
        <w:ind w:firstLine="560"/>
        <w:rPr>
          <w:rFonts w:ascii="仿宋" w:hAnsi="仿宋" w:eastAsia="仿宋" w:cs="仿宋_GB2312"/>
          <w:color w:val="000000"/>
          <w:sz w:val="32"/>
          <w:szCs w:val="32"/>
        </w:rPr>
      </w:pPr>
    </w:p>
    <w:p w14:paraId="3F2D4E3C">
      <w:pPr>
        <w:ind w:firstLine="560"/>
        <w:rPr>
          <w:rFonts w:ascii="仿宋" w:hAnsi="仿宋" w:eastAsia="仿宋" w:cs="仿宋_GB2312"/>
          <w:color w:val="000000"/>
          <w:sz w:val="32"/>
          <w:szCs w:val="32"/>
          <w:highlight w:val="yellow"/>
        </w:rPr>
      </w:pPr>
    </w:p>
    <w:p w14:paraId="3E8461D1">
      <w:pPr>
        <w:adjustRightInd w:val="0"/>
        <w:jc w:val="right"/>
        <w:rPr>
          <w:rFonts w:ascii="仿宋" w:hAnsi="仿宋" w:eastAsia="仿宋" w:cs="仿宋_GB2312"/>
          <w:color w:val="000000"/>
          <w:sz w:val="32"/>
          <w:szCs w:val="32"/>
        </w:rPr>
      </w:pPr>
      <w:r>
        <w:rPr>
          <w:rFonts w:hint="eastAsia" w:ascii="仿宋" w:hAnsi="仿宋" w:eastAsia="仿宋" w:cs="仿宋_GB2312"/>
          <w:color w:val="000000"/>
          <w:sz w:val="32"/>
          <w:szCs w:val="32"/>
        </w:rPr>
        <w:t>中南财经政法大学研究生会</w:t>
      </w:r>
    </w:p>
    <w:p w14:paraId="74E23DAF">
      <w:pPr>
        <w:adjustRightInd w:val="0"/>
        <w:jc w:val="right"/>
        <w:rPr>
          <w:rFonts w:ascii="仿宋" w:hAnsi="仿宋" w:eastAsia="仿宋" w:cs="仿宋_GB2312"/>
          <w:color w:val="000000"/>
          <w:sz w:val="32"/>
          <w:szCs w:val="32"/>
        </w:rPr>
      </w:pPr>
      <w:r>
        <w:rPr>
          <w:rFonts w:ascii="Times New Roman Regular" w:hAnsi="Times New Roman Regular" w:eastAsia="仿宋" w:cs="Times New Roman Regular"/>
          <w:color w:val="000000"/>
          <w:sz w:val="32"/>
          <w:szCs w:val="32"/>
        </w:rPr>
        <w:t>2026</w:t>
      </w:r>
      <w:r>
        <w:rPr>
          <w:rFonts w:hint="eastAsia" w:ascii="仿宋" w:hAnsi="仿宋" w:eastAsia="仿宋" w:cs="仿宋_GB2312"/>
          <w:color w:val="000000"/>
          <w:sz w:val="32"/>
          <w:szCs w:val="32"/>
        </w:rPr>
        <w:t>年</w:t>
      </w:r>
      <w:r>
        <w:rPr>
          <w:rFonts w:ascii="Times New Roman Regular" w:hAnsi="Times New Roman Regular" w:eastAsia="仿宋" w:cs="Times New Roman Regular"/>
          <w:color w:val="000000"/>
          <w:sz w:val="32"/>
          <w:szCs w:val="32"/>
        </w:rPr>
        <w:t>4</w:t>
      </w:r>
      <w:r>
        <w:rPr>
          <w:rFonts w:hint="eastAsia" w:ascii="仿宋" w:hAnsi="仿宋" w:eastAsia="仿宋" w:cs="仿宋_GB2312"/>
          <w:color w:val="000000"/>
          <w:sz w:val="32"/>
          <w:szCs w:val="32"/>
        </w:rPr>
        <w:t>月</w:t>
      </w:r>
      <w:r>
        <w:rPr>
          <w:rFonts w:hint="eastAsia" w:ascii="Times New Roman Regular" w:hAnsi="Times New Roman Regular" w:eastAsia="仿宋" w:cs="Times New Roman Regular"/>
          <w:color w:val="000000"/>
          <w:sz w:val="32"/>
          <w:szCs w:val="32"/>
          <w:lang w:val="en-US" w:eastAsia="zh-CN"/>
        </w:rPr>
        <w:t>30</w:t>
      </w:r>
      <w:bookmarkStart w:id="0" w:name="_GoBack"/>
      <w:bookmarkEnd w:id="0"/>
      <w:r>
        <w:rPr>
          <w:rFonts w:hint="eastAsia" w:ascii="仿宋" w:hAnsi="仿宋" w:eastAsia="仿宋" w:cs="仿宋_GB2312"/>
          <w:color w:val="000000"/>
          <w:sz w:val="32"/>
          <w:szCs w:val="32"/>
        </w:rPr>
        <w:t>日</w:t>
      </w:r>
    </w:p>
    <w:p w14:paraId="6859BEBA">
      <w:pPr>
        <w:rPr>
          <w:rFonts w:ascii="宋体" w:hAnsi="宋体" w:cs="宋体"/>
          <w:b/>
          <w:bCs/>
          <w:sz w:val="36"/>
          <w:szCs w:val="36"/>
        </w:rPr>
      </w:pPr>
      <w:r>
        <w:rPr>
          <w:rFonts w:hint="eastAsia" w:ascii="宋体" w:hAnsi="宋体" w:cs="宋体"/>
          <w:b/>
          <w:bCs/>
          <w:sz w:val="36"/>
          <w:szCs w:val="36"/>
        </w:rPr>
        <w:br w:type="page"/>
      </w:r>
    </w:p>
    <w:p w14:paraId="7D18A497">
      <w:pPr>
        <w:jc w:val="center"/>
        <w:rPr>
          <w:rFonts w:ascii="宋体" w:hAnsi="宋体" w:cs="宋体"/>
          <w:b/>
          <w:bCs/>
          <w:sz w:val="32"/>
          <w:szCs w:val="36"/>
        </w:rPr>
      </w:pPr>
      <w:r>
        <w:rPr>
          <w:rFonts w:ascii="Times New Roman Regular" w:hAnsi="Times New Roman Regular" w:cs="Times New Roman Regular"/>
          <w:b/>
          <w:bCs/>
          <w:sz w:val="32"/>
          <w:szCs w:val="36"/>
        </w:rPr>
        <w:t>2025</w:t>
      </w:r>
      <w:r>
        <w:rPr>
          <w:rFonts w:hint="eastAsia" w:ascii="Times New Roman Regular" w:hAnsi="Times New Roman Regular" w:cs="Times New Roman Regular"/>
          <w:b/>
          <w:bCs/>
          <w:sz w:val="32"/>
          <w:szCs w:val="36"/>
          <w:lang w:val="en-US" w:eastAsia="zh-CN"/>
        </w:rPr>
        <w:t>-</w:t>
      </w:r>
      <w:r>
        <w:rPr>
          <w:rFonts w:ascii="Times New Roman Regular" w:hAnsi="Times New Roman Regular" w:cs="Times New Roman Regular"/>
          <w:b/>
          <w:bCs/>
          <w:sz w:val="32"/>
          <w:szCs w:val="36"/>
        </w:rPr>
        <w:t>2026</w:t>
      </w:r>
      <w:r>
        <w:rPr>
          <w:rFonts w:hint="eastAsia" w:ascii="宋体" w:hAnsi="宋体" w:cs="宋体"/>
          <w:b/>
          <w:bCs/>
          <w:sz w:val="32"/>
          <w:szCs w:val="36"/>
        </w:rPr>
        <w:t>学年研究生综合表彰“优秀研究生会”申报表</w:t>
      </w:r>
    </w:p>
    <w:tbl>
      <w:tblPr>
        <w:tblStyle w:val="11"/>
        <w:tblW w:w="8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263"/>
        <w:gridCol w:w="2428"/>
        <w:gridCol w:w="1106"/>
        <w:gridCol w:w="2255"/>
        <w:gridCol w:w="528"/>
      </w:tblGrid>
      <w:tr w14:paraId="4B87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165" w:type="dxa"/>
            <w:gridSpan w:val="2"/>
            <w:vAlign w:val="center"/>
          </w:tcPr>
          <w:p w14:paraId="64DE5758">
            <w:pPr>
              <w:spacing w:line="460" w:lineRule="exact"/>
              <w:jc w:val="center"/>
              <w:rPr>
                <w:rFonts w:eastAsia="仿宋_GB2312"/>
                <w:b/>
                <w:color w:val="000000"/>
                <w:sz w:val="28"/>
                <w:szCs w:val="28"/>
              </w:rPr>
            </w:pPr>
            <w:r>
              <w:rPr>
                <w:rFonts w:eastAsia="仿宋_GB2312"/>
                <w:color w:val="000000"/>
                <w:sz w:val="28"/>
                <w:szCs w:val="28"/>
              </w:rPr>
              <w:t>研究生会名称</w:t>
            </w:r>
          </w:p>
        </w:tc>
        <w:tc>
          <w:tcPr>
            <w:tcW w:w="6317" w:type="dxa"/>
            <w:gridSpan w:val="4"/>
          </w:tcPr>
          <w:p w14:paraId="125DE33B">
            <w:pPr>
              <w:spacing w:line="460" w:lineRule="exact"/>
              <w:rPr>
                <w:rFonts w:eastAsia="仿宋_GB2312"/>
                <w:b/>
                <w:color w:val="000000"/>
                <w:sz w:val="28"/>
                <w:szCs w:val="28"/>
              </w:rPr>
            </w:pPr>
          </w:p>
        </w:tc>
      </w:tr>
      <w:tr w14:paraId="6BCA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902" w:type="dxa"/>
            <w:vMerge w:val="restart"/>
            <w:textDirection w:val="tbRlV"/>
            <w:vAlign w:val="center"/>
          </w:tcPr>
          <w:p w14:paraId="313FAEAB">
            <w:pPr>
              <w:spacing w:line="460" w:lineRule="exact"/>
              <w:ind w:left="113" w:right="113"/>
              <w:jc w:val="center"/>
              <w:rPr>
                <w:rFonts w:eastAsia="仿宋_GB2312"/>
                <w:color w:val="000000"/>
                <w:sz w:val="28"/>
                <w:szCs w:val="28"/>
              </w:rPr>
            </w:pPr>
            <w:r>
              <w:rPr>
                <w:rFonts w:eastAsia="仿宋_GB2312"/>
                <w:color w:val="000000"/>
                <w:sz w:val="28"/>
                <w:szCs w:val="28"/>
              </w:rPr>
              <w:t>基本情况</w:t>
            </w:r>
          </w:p>
        </w:tc>
        <w:tc>
          <w:tcPr>
            <w:tcW w:w="3691" w:type="dxa"/>
            <w:gridSpan w:val="2"/>
            <w:tcBorders>
              <w:top w:val="single" w:color="auto" w:sz="4" w:space="0"/>
            </w:tcBorders>
            <w:vAlign w:val="center"/>
          </w:tcPr>
          <w:p w14:paraId="48870FB6">
            <w:pPr>
              <w:spacing w:line="460" w:lineRule="exact"/>
              <w:jc w:val="center"/>
              <w:rPr>
                <w:rFonts w:eastAsia="仿宋_GB2312"/>
                <w:color w:val="000000"/>
                <w:sz w:val="28"/>
                <w:szCs w:val="28"/>
              </w:rPr>
            </w:pPr>
            <w:r>
              <w:rPr>
                <w:rFonts w:eastAsia="仿宋_GB2312"/>
                <w:color w:val="000000"/>
                <w:sz w:val="28"/>
                <w:szCs w:val="28"/>
              </w:rPr>
              <w:t>研究生会工作人员总数</w:t>
            </w:r>
          </w:p>
        </w:tc>
        <w:tc>
          <w:tcPr>
            <w:tcW w:w="1106" w:type="dxa"/>
            <w:tcBorders>
              <w:top w:val="single" w:color="auto" w:sz="4" w:space="0"/>
            </w:tcBorders>
          </w:tcPr>
          <w:p w14:paraId="65AA266A">
            <w:pPr>
              <w:spacing w:line="460" w:lineRule="exact"/>
              <w:rPr>
                <w:rFonts w:eastAsia="仿宋_GB2312"/>
                <w:color w:val="000000"/>
                <w:sz w:val="28"/>
                <w:szCs w:val="28"/>
              </w:rPr>
            </w:pPr>
          </w:p>
        </w:tc>
        <w:tc>
          <w:tcPr>
            <w:tcW w:w="2255" w:type="dxa"/>
            <w:tcBorders>
              <w:top w:val="single" w:color="auto" w:sz="4" w:space="0"/>
            </w:tcBorders>
            <w:vAlign w:val="center"/>
          </w:tcPr>
          <w:p w14:paraId="6508A4EE">
            <w:pPr>
              <w:spacing w:line="460" w:lineRule="exact"/>
              <w:jc w:val="center"/>
              <w:rPr>
                <w:rFonts w:eastAsia="仿宋_GB2312"/>
                <w:color w:val="000000"/>
                <w:sz w:val="28"/>
                <w:szCs w:val="28"/>
              </w:rPr>
            </w:pPr>
            <w:r>
              <w:rPr>
                <w:rFonts w:eastAsia="仿宋_GB2312"/>
                <w:color w:val="000000"/>
                <w:sz w:val="28"/>
                <w:szCs w:val="28"/>
              </w:rPr>
              <w:t>研究生会</w:t>
            </w:r>
          </w:p>
          <w:p w14:paraId="5A0C915A">
            <w:pPr>
              <w:spacing w:line="460" w:lineRule="exact"/>
              <w:jc w:val="center"/>
              <w:rPr>
                <w:rFonts w:eastAsia="仿宋_GB2312"/>
                <w:color w:val="000000"/>
                <w:sz w:val="28"/>
                <w:szCs w:val="28"/>
              </w:rPr>
            </w:pPr>
            <w:r>
              <w:rPr>
                <w:rFonts w:eastAsia="仿宋_GB2312"/>
                <w:color w:val="000000"/>
                <w:sz w:val="28"/>
                <w:szCs w:val="28"/>
              </w:rPr>
              <w:t>主席团成员人数</w:t>
            </w:r>
          </w:p>
        </w:tc>
        <w:tc>
          <w:tcPr>
            <w:tcW w:w="528" w:type="dxa"/>
            <w:tcBorders>
              <w:top w:val="single" w:color="auto" w:sz="4" w:space="0"/>
            </w:tcBorders>
          </w:tcPr>
          <w:p w14:paraId="5376ED9A">
            <w:pPr>
              <w:spacing w:line="460" w:lineRule="exact"/>
              <w:rPr>
                <w:rFonts w:eastAsia="仿宋_GB2312"/>
                <w:color w:val="000000"/>
                <w:sz w:val="28"/>
                <w:szCs w:val="28"/>
              </w:rPr>
            </w:pPr>
          </w:p>
        </w:tc>
      </w:tr>
      <w:tr w14:paraId="47B1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902" w:type="dxa"/>
            <w:vMerge w:val="continue"/>
          </w:tcPr>
          <w:p w14:paraId="537403D8">
            <w:pPr>
              <w:spacing w:line="460" w:lineRule="exact"/>
              <w:rPr>
                <w:rFonts w:eastAsia="仿宋_GB2312"/>
                <w:color w:val="000000"/>
                <w:sz w:val="28"/>
                <w:szCs w:val="28"/>
              </w:rPr>
            </w:pPr>
          </w:p>
        </w:tc>
        <w:tc>
          <w:tcPr>
            <w:tcW w:w="3691" w:type="dxa"/>
            <w:gridSpan w:val="2"/>
            <w:vAlign w:val="center"/>
          </w:tcPr>
          <w:p w14:paraId="6A13FC35">
            <w:pPr>
              <w:spacing w:line="460" w:lineRule="exact"/>
              <w:rPr>
                <w:rFonts w:eastAsia="仿宋_GB2312"/>
                <w:color w:val="000000"/>
                <w:sz w:val="28"/>
                <w:szCs w:val="28"/>
              </w:rPr>
            </w:pPr>
            <w:r>
              <w:rPr>
                <w:rFonts w:eastAsia="仿宋_GB2312"/>
                <w:color w:val="000000"/>
                <w:sz w:val="28"/>
                <w:szCs w:val="28"/>
              </w:rPr>
              <w:t>研究生会最近一次换届时间</w:t>
            </w:r>
          </w:p>
        </w:tc>
        <w:tc>
          <w:tcPr>
            <w:tcW w:w="3889" w:type="dxa"/>
            <w:gridSpan w:val="3"/>
          </w:tcPr>
          <w:p w14:paraId="64B35749">
            <w:pPr>
              <w:spacing w:line="460" w:lineRule="exact"/>
              <w:rPr>
                <w:rFonts w:eastAsia="仿宋_GB2312"/>
                <w:color w:val="000000"/>
                <w:sz w:val="28"/>
                <w:szCs w:val="28"/>
              </w:rPr>
            </w:pPr>
          </w:p>
        </w:tc>
      </w:tr>
      <w:tr w14:paraId="35CD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5" w:hRule="atLeast"/>
          <w:jc w:val="center"/>
        </w:trPr>
        <w:tc>
          <w:tcPr>
            <w:tcW w:w="902" w:type="dxa"/>
            <w:textDirection w:val="tbRlV"/>
            <w:vAlign w:val="center"/>
          </w:tcPr>
          <w:p w14:paraId="300F9AF0">
            <w:pPr>
              <w:spacing w:line="0" w:lineRule="atLeast"/>
              <w:jc w:val="center"/>
              <w:rPr>
                <w:rStyle w:val="17"/>
                <w:sz w:val="28"/>
                <w:szCs w:val="28"/>
              </w:rPr>
            </w:pPr>
            <w:r>
              <w:rPr>
                <w:rFonts w:eastAsia="仿宋_GB2312"/>
                <w:color w:val="000000"/>
                <w:sz w:val="28"/>
                <w:szCs w:val="28"/>
              </w:rPr>
              <w:t>工作基本情况及成效</w:t>
            </w:r>
          </w:p>
          <w:p w14:paraId="748F3664">
            <w:pPr>
              <w:spacing w:line="0" w:lineRule="atLeast"/>
              <w:jc w:val="center"/>
              <w:rPr>
                <w:rFonts w:eastAsia="仿宋_GB2312"/>
                <w:color w:val="000000"/>
                <w:sz w:val="28"/>
                <w:szCs w:val="28"/>
              </w:rPr>
            </w:pPr>
            <w:r>
              <w:rPr>
                <w:rFonts w:ascii="Times New Roman Regular" w:hAnsi="Times New Roman Regular" w:eastAsia="仿宋_GB2312" w:cs="Times New Roman Regular"/>
                <w:color w:val="000000"/>
                <w:sz w:val="28"/>
                <w:szCs w:val="28"/>
              </w:rPr>
              <w:t>2025</w:t>
            </w:r>
            <w:r>
              <w:rPr>
                <w:rFonts w:hint="eastAsia" w:eastAsia="仿宋_GB2312"/>
                <w:color w:val="000000"/>
                <w:sz w:val="28"/>
                <w:szCs w:val="28"/>
              </w:rPr>
              <w:t>-</w:t>
            </w:r>
            <w:r>
              <w:rPr>
                <w:rFonts w:ascii="Times New Roman Regular" w:hAnsi="Times New Roman Regular" w:eastAsia="仿宋_GB2312" w:cs="Times New Roman Regular"/>
                <w:color w:val="000000"/>
                <w:sz w:val="28"/>
                <w:szCs w:val="28"/>
              </w:rPr>
              <w:t>2026</w:t>
            </w:r>
            <w:r>
              <w:rPr>
                <w:rFonts w:hint="eastAsia" w:eastAsia="仿宋_GB2312"/>
                <w:color w:val="000000"/>
                <w:sz w:val="28"/>
                <w:szCs w:val="28"/>
              </w:rPr>
              <w:t>学年</w:t>
            </w:r>
          </w:p>
        </w:tc>
        <w:tc>
          <w:tcPr>
            <w:tcW w:w="7580" w:type="dxa"/>
            <w:gridSpan w:val="5"/>
          </w:tcPr>
          <w:p w14:paraId="674A249E">
            <w:pPr>
              <w:spacing w:line="460" w:lineRule="exact"/>
              <w:rPr>
                <w:rFonts w:eastAsia="仿宋_GB2312"/>
                <w:b/>
                <w:color w:val="000000"/>
                <w:sz w:val="28"/>
                <w:szCs w:val="28"/>
              </w:rPr>
            </w:pPr>
          </w:p>
        </w:tc>
      </w:tr>
      <w:tr w14:paraId="681C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0" w:hRule="atLeast"/>
          <w:jc w:val="center"/>
        </w:trPr>
        <w:tc>
          <w:tcPr>
            <w:tcW w:w="902" w:type="dxa"/>
            <w:textDirection w:val="tbRlV"/>
            <w:vAlign w:val="center"/>
          </w:tcPr>
          <w:p w14:paraId="43CCBCF1">
            <w:pPr>
              <w:spacing w:line="460" w:lineRule="exact"/>
              <w:ind w:right="113"/>
              <w:jc w:val="center"/>
              <w:rPr>
                <w:rFonts w:eastAsia="仿宋_GB2312"/>
                <w:color w:val="000000"/>
                <w:sz w:val="28"/>
                <w:szCs w:val="28"/>
              </w:rPr>
            </w:pPr>
            <w:r>
              <w:rPr>
                <w:rFonts w:hint="eastAsia" w:eastAsia="仿宋_GB2312"/>
                <w:color w:val="000000"/>
                <w:sz w:val="28"/>
                <w:szCs w:val="28"/>
              </w:rPr>
              <w:t>学院意见</w:t>
            </w:r>
          </w:p>
        </w:tc>
        <w:tc>
          <w:tcPr>
            <w:tcW w:w="7580" w:type="dxa"/>
            <w:gridSpan w:val="5"/>
          </w:tcPr>
          <w:p w14:paraId="7D09E81E">
            <w:pPr>
              <w:spacing w:line="460" w:lineRule="exact"/>
              <w:rPr>
                <w:rFonts w:eastAsia="仿宋_GB2312"/>
                <w:b/>
                <w:color w:val="000000"/>
                <w:sz w:val="28"/>
                <w:szCs w:val="28"/>
              </w:rPr>
            </w:pPr>
          </w:p>
          <w:p w14:paraId="6E72A146">
            <w:pPr>
              <w:spacing w:line="460" w:lineRule="exact"/>
              <w:rPr>
                <w:rFonts w:eastAsia="仿宋_GB2312"/>
                <w:b/>
                <w:color w:val="000000"/>
                <w:sz w:val="28"/>
                <w:szCs w:val="28"/>
              </w:rPr>
            </w:pPr>
          </w:p>
          <w:p w14:paraId="40339957">
            <w:pPr>
              <w:spacing w:line="460" w:lineRule="exact"/>
              <w:ind w:firstLine="4200" w:firstLineChars="1500"/>
              <w:rPr>
                <w:rFonts w:eastAsia="仿宋_GB2312"/>
                <w:color w:val="000000"/>
                <w:sz w:val="28"/>
                <w:szCs w:val="28"/>
              </w:rPr>
            </w:pPr>
            <w:r>
              <w:rPr>
                <w:rFonts w:eastAsia="仿宋_GB2312"/>
                <w:color w:val="000000"/>
                <w:sz w:val="28"/>
                <w:szCs w:val="28"/>
              </w:rPr>
              <w:t>（签章）</w:t>
            </w:r>
          </w:p>
          <w:p w14:paraId="4FBC3616">
            <w:pPr>
              <w:spacing w:line="460" w:lineRule="exact"/>
              <w:ind w:firstLine="4200" w:firstLineChars="1500"/>
              <w:rPr>
                <w:rFonts w:eastAsia="仿宋_GB2312"/>
                <w:b/>
                <w:color w:val="000000"/>
                <w:sz w:val="28"/>
                <w:szCs w:val="28"/>
              </w:rPr>
            </w:pPr>
            <w:r>
              <w:rPr>
                <w:rFonts w:eastAsia="仿宋_GB2312"/>
                <w:color w:val="000000"/>
                <w:sz w:val="28"/>
                <w:szCs w:val="28"/>
              </w:rPr>
              <w:t xml:space="preserve">    年  月  日 </w:t>
            </w:r>
          </w:p>
        </w:tc>
      </w:tr>
      <w:tr w14:paraId="4F28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7" w:hRule="atLeast"/>
          <w:jc w:val="center"/>
        </w:trPr>
        <w:tc>
          <w:tcPr>
            <w:tcW w:w="902" w:type="dxa"/>
            <w:textDirection w:val="tbRlV"/>
            <w:vAlign w:val="center"/>
          </w:tcPr>
          <w:p w14:paraId="300D7F3A">
            <w:pPr>
              <w:spacing w:line="0" w:lineRule="atLeast"/>
              <w:ind w:left="113" w:right="113"/>
              <w:rPr>
                <w:rFonts w:eastAsia="仿宋_GB2312"/>
                <w:color w:val="000000"/>
                <w:sz w:val="28"/>
                <w:szCs w:val="28"/>
              </w:rPr>
            </w:pPr>
            <w:r>
              <w:rPr>
                <w:rFonts w:hint="eastAsia" w:eastAsia="仿宋_GB2312"/>
                <w:color w:val="000000"/>
                <w:sz w:val="28"/>
                <w:szCs w:val="28"/>
              </w:rPr>
              <w:t>党委研究生工作部意见</w:t>
            </w:r>
          </w:p>
        </w:tc>
        <w:tc>
          <w:tcPr>
            <w:tcW w:w="7580" w:type="dxa"/>
            <w:gridSpan w:val="5"/>
          </w:tcPr>
          <w:p w14:paraId="40F696C7">
            <w:pPr>
              <w:spacing w:line="460" w:lineRule="exact"/>
              <w:jc w:val="right"/>
              <w:rPr>
                <w:rFonts w:eastAsia="仿宋_GB2312"/>
                <w:color w:val="000000"/>
                <w:sz w:val="28"/>
                <w:szCs w:val="28"/>
              </w:rPr>
            </w:pPr>
          </w:p>
          <w:p w14:paraId="60C40600">
            <w:pPr>
              <w:spacing w:line="460" w:lineRule="exact"/>
              <w:rPr>
                <w:rFonts w:eastAsia="仿宋_GB2312"/>
                <w:color w:val="000000"/>
                <w:sz w:val="28"/>
                <w:szCs w:val="28"/>
              </w:rPr>
            </w:pPr>
          </w:p>
          <w:p w14:paraId="3BBC52FE">
            <w:pPr>
              <w:spacing w:line="460" w:lineRule="exact"/>
              <w:ind w:right="480" w:firstLine="4200" w:firstLineChars="1500"/>
              <w:rPr>
                <w:rFonts w:eastAsia="仿宋_GB2312"/>
                <w:color w:val="000000"/>
                <w:sz w:val="28"/>
                <w:szCs w:val="28"/>
              </w:rPr>
            </w:pPr>
          </w:p>
          <w:p w14:paraId="4183432E">
            <w:pPr>
              <w:spacing w:line="460" w:lineRule="exact"/>
              <w:ind w:right="480" w:firstLine="4200" w:firstLineChars="1500"/>
              <w:rPr>
                <w:rFonts w:eastAsia="仿宋_GB2312"/>
                <w:color w:val="000000"/>
                <w:sz w:val="28"/>
                <w:szCs w:val="28"/>
              </w:rPr>
            </w:pPr>
          </w:p>
          <w:p w14:paraId="5B037A7C">
            <w:pPr>
              <w:spacing w:line="460" w:lineRule="exact"/>
              <w:ind w:right="480" w:firstLine="4200" w:firstLineChars="1500"/>
              <w:rPr>
                <w:rFonts w:eastAsia="仿宋_GB2312"/>
                <w:color w:val="000000"/>
                <w:sz w:val="28"/>
                <w:szCs w:val="28"/>
              </w:rPr>
            </w:pPr>
          </w:p>
          <w:p w14:paraId="06179391">
            <w:pPr>
              <w:spacing w:line="460" w:lineRule="exact"/>
              <w:ind w:right="480" w:firstLine="4200" w:firstLineChars="1500"/>
              <w:rPr>
                <w:rFonts w:eastAsia="仿宋_GB2312"/>
                <w:color w:val="000000"/>
                <w:sz w:val="28"/>
                <w:szCs w:val="28"/>
              </w:rPr>
            </w:pPr>
            <w:r>
              <w:rPr>
                <w:rFonts w:eastAsia="仿宋_GB2312"/>
                <w:color w:val="000000"/>
                <w:sz w:val="28"/>
                <w:szCs w:val="28"/>
              </w:rPr>
              <w:t>（签章）</w:t>
            </w:r>
          </w:p>
          <w:p w14:paraId="2CFD71EA">
            <w:pPr>
              <w:spacing w:line="460" w:lineRule="exact"/>
              <w:ind w:right="480" w:firstLine="4200" w:firstLineChars="1500"/>
              <w:rPr>
                <w:rFonts w:eastAsia="仿宋_GB2312"/>
                <w:b/>
                <w:color w:val="000000"/>
                <w:sz w:val="28"/>
                <w:szCs w:val="28"/>
              </w:rPr>
            </w:pPr>
            <w:r>
              <w:rPr>
                <w:rFonts w:eastAsia="仿宋_GB2312"/>
                <w:color w:val="000000"/>
                <w:sz w:val="28"/>
                <w:szCs w:val="28"/>
              </w:rPr>
              <w:t xml:space="preserve">    年  月  日</w:t>
            </w:r>
          </w:p>
        </w:tc>
      </w:tr>
      <w:tr w14:paraId="3E36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902" w:type="dxa"/>
            <w:vAlign w:val="center"/>
          </w:tcPr>
          <w:p w14:paraId="28C20AA1">
            <w:pPr>
              <w:spacing w:line="460" w:lineRule="exact"/>
              <w:jc w:val="center"/>
              <w:rPr>
                <w:rFonts w:eastAsia="仿宋_GB2312"/>
                <w:color w:val="000000"/>
                <w:sz w:val="28"/>
                <w:szCs w:val="28"/>
              </w:rPr>
            </w:pPr>
            <w:r>
              <w:rPr>
                <w:rFonts w:hint="eastAsia" w:eastAsia="仿宋_GB2312"/>
                <w:color w:val="000000"/>
                <w:sz w:val="28"/>
                <w:szCs w:val="28"/>
              </w:rPr>
              <w:t>备注</w:t>
            </w:r>
          </w:p>
        </w:tc>
        <w:tc>
          <w:tcPr>
            <w:tcW w:w="7580" w:type="dxa"/>
            <w:gridSpan w:val="5"/>
          </w:tcPr>
          <w:p w14:paraId="791FEC3C">
            <w:pPr>
              <w:spacing w:line="460" w:lineRule="exact"/>
              <w:rPr>
                <w:rFonts w:eastAsia="仿宋_GB2312"/>
                <w:b/>
                <w:color w:val="000000"/>
                <w:sz w:val="28"/>
                <w:szCs w:val="28"/>
              </w:rPr>
            </w:pPr>
          </w:p>
        </w:tc>
      </w:tr>
    </w:tbl>
    <w:p w14:paraId="1A158CB8">
      <w:pPr>
        <w:spacing w:line="460" w:lineRule="exact"/>
        <w:rPr>
          <w:rFonts w:eastAsia="仿宋_GB2312"/>
          <w:color w:val="000000"/>
          <w:sz w:val="24"/>
        </w:rPr>
      </w:pPr>
      <w:r>
        <w:rPr>
          <w:rFonts w:hint="eastAsia" w:eastAsia="仿宋_GB2312"/>
          <w:color w:val="000000"/>
          <w:sz w:val="24"/>
        </w:rPr>
        <w:t>说明：</w:t>
      </w:r>
      <w:r>
        <w:rPr>
          <w:rStyle w:val="17"/>
          <w:rFonts w:ascii="Times New Roman Regular" w:hAnsi="Times New Roman Regular" w:cs="Times New Roman Regular"/>
          <w:sz w:val="24"/>
          <w:szCs w:val="24"/>
        </w:rPr>
        <w:t>1</w:t>
      </w:r>
      <w:r>
        <w:rPr>
          <w:rFonts w:hint="eastAsia" w:eastAsia="仿宋_GB2312"/>
          <w:color w:val="000000"/>
          <w:sz w:val="24"/>
        </w:rPr>
        <w:t>.此表同其他申报材料一并上报。</w:t>
      </w:r>
      <w:r>
        <w:rPr>
          <w:rFonts w:ascii="Times New Roman Regular" w:hAnsi="Times New Roman Regular" w:eastAsia="仿宋_GB2312" w:cs="Times New Roman Regular"/>
          <w:color w:val="000000"/>
          <w:sz w:val="24"/>
        </w:rPr>
        <w:t>2</w:t>
      </w:r>
      <w:r>
        <w:rPr>
          <w:rFonts w:hint="eastAsia" w:eastAsia="仿宋_GB2312"/>
          <w:color w:val="000000"/>
          <w:sz w:val="24"/>
        </w:rPr>
        <w:t>.此表可附页。</w:t>
      </w:r>
    </w:p>
    <w:p w14:paraId="130773DE">
      <w:pPr>
        <w:jc w:val="right"/>
      </w:pPr>
      <w:r>
        <w:rPr>
          <w:rFonts w:hint="eastAsia"/>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B0604020202020204"/>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29CE6">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C19D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0C30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A1AA6">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26353">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DA86E">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ZDhmMWUwNmI4YzM3ZTI4ZDU2YjZlNWY0OTYwOGEifQ=="/>
  </w:docVars>
  <w:rsids>
    <w:rsidRoot w:val="00172A27"/>
    <w:rsid w:val="00007E00"/>
    <w:rsid w:val="00011AEE"/>
    <w:rsid w:val="00014495"/>
    <w:rsid w:val="00022AA0"/>
    <w:rsid w:val="000404C8"/>
    <w:rsid w:val="0005464C"/>
    <w:rsid w:val="00055CFA"/>
    <w:rsid w:val="00057E59"/>
    <w:rsid w:val="00071A07"/>
    <w:rsid w:val="000901F2"/>
    <w:rsid w:val="0011006A"/>
    <w:rsid w:val="001213BE"/>
    <w:rsid w:val="00121DEC"/>
    <w:rsid w:val="0013554E"/>
    <w:rsid w:val="001525B4"/>
    <w:rsid w:val="001574B8"/>
    <w:rsid w:val="00172A27"/>
    <w:rsid w:val="00175152"/>
    <w:rsid w:val="001821F8"/>
    <w:rsid w:val="001A75A2"/>
    <w:rsid w:val="001B04A6"/>
    <w:rsid w:val="001D4757"/>
    <w:rsid w:val="00236B41"/>
    <w:rsid w:val="00237B24"/>
    <w:rsid w:val="002437CA"/>
    <w:rsid w:val="002814A4"/>
    <w:rsid w:val="002879EE"/>
    <w:rsid w:val="002B6495"/>
    <w:rsid w:val="002D1BF1"/>
    <w:rsid w:val="002E07E1"/>
    <w:rsid w:val="003012E3"/>
    <w:rsid w:val="00306F70"/>
    <w:rsid w:val="00310DA6"/>
    <w:rsid w:val="00311B41"/>
    <w:rsid w:val="00342F68"/>
    <w:rsid w:val="00372752"/>
    <w:rsid w:val="0037699D"/>
    <w:rsid w:val="00386A1B"/>
    <w:rsid w:val="003954F0"/>
    <w:rsid w:val="003B46C2"/>
    <w:rsid w:val="003F7805"/>
    <w:rsid w:val="004070A4"/>
    <w:rsid w:val="00407F6B"/>
    <w:rsid w:val="00415B7B"/>
    <w:rsid w:val="00442FA2"/>
    <w:rsid w:val="00450E3F"/>
    <w:rsid w:val="00453806"/>
    <w:rsid w:val="00454384"/>
    <w:rsid w:val="00456D0B"/>
    <w:rsid w:val="00477C08"/>
    <w:rsid w:val="004856E9"/>
    <w:rsid w:val="00492319"/>
    <w:rsid w:val="004A0BC6"/>
    <w:rsid w:val="004C424D"/>
    <w:rsid w:val="004D3136"/>
    <w:rsid w:val="004D579B"/>
    <w:rsid w:val="004E0C7F"/>
    <w:rsid w:val="004E0F1A"/>
    <w:rsid w:val="00551443"/>
    <w:rsid w:val="00570DD6"/>
    <w:rsid w:val="005807D3"/>
    <w:rsid w:val="005A061E"/>
    <w:rsid w:val="005A2A87"/>
    <w:rsid w:val="005B3845"/>
    <w:rsid w:val="005C0343"/>
    <w:rsid w:val="005C0929"/>
    <w:rsid w:val="005C2F42"/>
    <w:rsid w:val="005F1401"/>
    <w:rsid w:val="005F2F77"/>
    <w:rsid w:val="0060064B"/>
    <w:rsid w:val="00604F86"/>
    <w:rsid w:val="00606D42"/>
    <w:rsid w:val="00606DCB"/>
    <w:rsid w:val="006158C8"/>
    <w:rsid w:val="00617A23"/>
    <w:rsid w:val="006379C5"/>
    <w:rsid w:val="00643CB9"/>
    <w:rsid w:val="00676F5D"/>
    <w:rsid w:val="00681D36"/>
    <w:rsid w:val="00693842"/>
    <w:rsid w:val="006C0582"/>
    <w:rsid w:val="006E30F6"/>
    <w:rsid w:val="007065E9"/>
    <w:rsid w:val="00741BFA"/>
    <w:rsid w:val="00745516"/>
    <w:rsid w:val="0074777A"/>
    <w:rsid w:val="0075175F"/>
    <w:rsid w:val="007716C6"/>
    <w:rsid w:val="007734FB"/>
    <w:rsid w:val="00775F58"/>
    <w:rsid w:val="00780291"/>
    <w:rsid w:val="007856AC"/>
    <w:rsid w:val="00790084"/>
    <w:rsid w:val="00795D2A"/>
    <w:rsid w:val="007A019C"/>
    <w:rsid w:val="007A0545"/>
    <w:rsid w:val="007A0EC6"/>
    <w:rsid w:val="007B4B00"/>
    <w:rsid w:val="007C12A3"/>
    <w:rsid w:val="00860994"/>
    <w:rsid w:val="00865237"/>
    <w:rsid w:val="0088307D"/>
    <w:rsid w:val="00885F15"/>
    <w:rsid w:val="008A46F3"/>
    <w:rsid w:val="008A6A0D"/>
    <w:rsid w:val="008C418B"/>
    <w:rsid w:val="008D7CAB"/>
    <w:rsid w:val="008E0336"/>
    <w:rsid w:val="008F6B1B"/>
    <w:rsid w:val="00905A74"/>
    <w:rsid w:val="00906D85"/>
    <w:rsid w:val="009146B0"/>
    <w:rsid w:val="00927F6D"/>
    <w:rsid w:val="0093128E"/>
    <w:rsid w:val="00946001"/>
    <w:rsid w:val="009654AD"/>
    <w:rsid w:val="00976966"/>
    <w:rsid w:val="00987DE7"/>
    <w:rsid w:val="00996BDD"/>
    <w:rsid w:val="009A2627"/>
    <w:rsid w:val="009A2A18"/>
    <w:rsid w:val="009B3724"/>
    <w:rsid w:val="009B5004"/>
    <w:rsid w:val="009C78FF"/>
    <w:rsid w:val="009E4092"/>
    <w:rsid w:val="009E6872"/>
    <w:rsid w:val="00A27686"/>
    <w:rsid w:val="00A423AB"/>
    <w:rsid w:val="00A609C1"/>
    <w:rsid w:val="00A62653"/>
    <w:rsid w:val="00A71D27"/>
    <w:rsid w:val="00A93401"/>
    <w:rsid w:val="00A96A1F"/>
    <w:rsid w:val="00AA165F"/>
    <w:rsid w:val="00AA3AEA"/>
    <w:rsid w:val="00AA430A"/>
    <w:rsid w:val="00AB4545"/>
    <w:rsid w:val="00AC480C"/>
    <w:rsid w:val="00AE6FBD"/>
    <w:rsid w:val="00B11EFA"/>
    <w:rsid w:val="00B1611C"/>
    <w:rsid w:val="00B25DCB"/>
    <w:rsid w:val="00B35E5A"/>
    <w:rsid w:val="00B37E26"/>
    <w:rsid w:val="00B404B7"/>
    <w:rsid w:val="00B47013"/>
    <w:rsid w:val="00B62D43"/>
    <w:rsid w:val="00B65E1A"/>
    <w:rsid w:val="00B76828"/>
    <w:rsid w:val="00B80512"/>
    <w:rsid w:val="00B82E6D"/>
    <w:rsid w:val="00BA1199"/>
    <w:rsid w:val="00BC0C4F"/>
    <w:rsid w:val="00BC32D6"/>
    <w:rsid w:val="00BC65DE"/>
    <w:rsid w:val="00BD044B"/>
    <w:rsid w:val="00BD128B"/>
    <w:rsid w:val="00BD188F"/>
    <w:rsid w:val="00BD2F4F"/>
    <w:rsid w:val="00BE55DC"/>
    <w:rsid w:val="00BF114B"/>
    <w:rsid w:val="00C045FC"/>
    <w:rsid w:val="00C1033E"/>
    <w:rsid w:val="00C409BA"/>
    <w:rsid w:val="00C601D5"/>
    <w:rsid w:val="00C606B5"/>
    <w:rsid w:val="00C63EA4"/>
    <w:rsid w:val="00C671B7"/>
    <w:rsid w:val="00C8292A"/>
    <w:rsid w:val="00C830DB"/>
    <w:rsid w:val="00C91ABB"/>
    <w:rsid w:val="00C94024"/>
    <w:rsid w:val="00C95A2B"/>
    <w:rsid w:val="00CB3021"/>
    <w:rsid w:val="00CB550B"/>
    <w:rsid w:val="00CC364F"/>
    <w:rsid w:val="00CC4C38"/>
    <w:rsid w:val="00CD0D6A"/>
    <w:rsid w:val="00CD56C8"/>
    <w:rsid w:val="00CE0181"/>
    <w:rsid w:val="00CE1609"/>
    <w:rsid w:val="00D04217"/>
    <w:rsid w:val="00D179F5"/>
    <w:rsid w:val="00D22475"/>
    <w:rsid w:val="00D515FC"/>
    <w:rsid w:val="00D66589"/>
    <w:rsid w:val="00DA2D3B"/>
    <w:rsid w:val="00DA6F77"/>
    <w:rsid w:val="00DD5F9D"/>
    <w:rsid w:val="00DE298A"/>
    <w:rsid w:val="00DF5418"/>
    <w:rsid w:val="00DF7925"/>
    <w:rsid w:val="00E07678"/>
    <w:rsid w:val="00E104A4"/>
    <w:rsid w:val="00E16E53"/>
    <w:rsid w:val="00E64313"/>
    <w:rsid w:val="00E84AF9"/>
    <w:rsid w:val="00E85B5E"/>
    <w:rsid w:val="00E906D9"/>
    <w:rsid w:val="00E914A6"/>
    <w:rsid w:val="00E952EF"/>
    <w:rsid w:val="00EB2FBC"/>
    <w:rsid w:val="00EB304B"/>
    <w:rsid w:val="00EC5E04"/>
    <w:rsid w:val="00EE58B0"/>
    <w:rsid w:val="00EF088D"/>
    <w:rsid w:val="00EF7C53"/>
    <w:rsid w:val="00F27E9B"/>
    <w:rsid w:val="00F444E6"/>
    <w:rsid w:val="00F45968"/>
    <w:rsid w:val="00F87D6D"/>
    <w:rsid w:val="00FA40FA"/>
    <w:rsid w:val="00FD46BC"/>
    <w:rsid w:val="00FF3725"/>
    <w:rsid w:val="01796AC1"/>
    <w:rsid w:val="01AF04A2"/>
    <w:rsid w:val="01D676C2"/>
    <w:rsid w:val="023379A0"/>
    <w:rsid w:val="0278624E"/>
    <w:rsid w:val="02A93912"/>
    <w:rsid w:val="02C8139F"/>
    <w:rsid w:val="02CB7B28"/>
    <w:rsid w:val="0339255D"/>
    <w:rsid w:val="03DB3E38"/>
    <w:rsid w:val="03DD3347"/>
    <w:rsid w:val="03F95F10"/>
    <w:rsid w:val="048025D8"/>
    <w:rsid w:val="048E72FF"/>
    <w:rsid w:val="04C83F0E"/>
    <w:rsid w:val="055E6E13"/>
    <w:rsid w:val="058F15D0"/>
    <w:rsid w:val="05980FA0"/>
    <w:rsid w:val="05FE614C"/>
    <w:rsid w:val="06171D05"/>
    <w:rsid w:val="063212D1"/>
    <w:rsid w:val="066C2473"/>
    <w:rsid w:val="068D176F"/>
    <w:rsid w:val="06CD160A"/>
    <w:rsid w:val="06D756E5"/>
    <w:rsid w:val="07244698"/>
    <w:rsid w:val="079C30D3"/>
    <w:rsid w:val="089C6192"/>
    <w:rsid w:val="09137D48"/>
    <w:rsid w:val="09165680"/>
    <w:rsid w:val="09552CCE"/>
    <w:rsid w:val="096538A0"/>
    <w:rsid w:val="099F5C8C"/>
    <w:rsid w:val="099F7A79"/>
    <w:rsid w:val="09A60DC8"/>
    <w:rsid w:val="0A174275"/>
    <w:rsid w:val="0A524F00"/>
    <w:rsid w:val="0A6B4521"/>
    <w:rsid w:val="0ACE4603"/>
    <w:rsid w:val="0B686128"/>
    <w:rsid w:val="0B6D6BF0"/>
    <w:rsid w:val="0C0416C1"/>
    <w:rsid w:val="0CA35B32"/>
    <w:rsid w:val="0CB151B3"/>
    <w:rsid w:val="0CE91AEC"/>
    <w:rsid w:val="0CF07872"/>
    <w:rsid w:val="0CF63338"/>
    <w:rsid w:val="0D3500B2"/>
    <w:rsid w:val="0D3F2671"/>
    <w:rsid w:val="0DD14988"/>
    <w:rsid w:val="0E13276F"/>
    <w:rsid w:val="0E700EC8"/>
    <w:rsid w:val="0EA824F6"/>
    <w:rsid w:val="0F16417D"/>
    <w:rsid w:val="0F341AE5"/>
    <w:rsid w:val="0F452E83"/>
    <w:rsid w:val="0F802288"/>
    <w:rsid w:val="0FC633FA"/>
    <w:rsid w:val="0FEA5AB4"/>
    <w:rsid w:val="0FEF39AD"/>
    <w:rsid w:val="0FF31C0B"/>
    <w:rsid w:val="1007044B"/>
    <w:rsid w:val="108856CC"/>
    <w:rsid w:val="10BA3C1B"/>
    <w:rsid w:val="11244169"/>
    <w:rsid w:val="115E697A"/>
    <w:rsid w:val="11F936D0"/>
    <w:rsid w:val="12B43F43"/>
    <w:rsid w:val="12BB0D53"/>
    <w:rsid w:val="12BE7A25"/>
    <w:rsid w:val="12D05318"/>
    <w:rsid w:val="12D60970"/>
    <w:rsid w:val="12F9442B"/>
    <w:rsid w:val="13A74F15"/>
    <w:rsid w:val="13FB785B"/>
    <w:rsid w:val="144F162C"/>
    <w:rsid w:val="152C5EF9"/>
    <w:rsid w:val="153446AB"/>
    <w:rsid w:val="158741A4"/>
    <w:rsid w:val="15B042CE"/>
    <w:rsid w:val="166303EE"/>
    <w:rsid w:val="16B867C0"/>
    <w:rsid w:val="16E15949"/>
    <w:rsid w:val="172F7F27"/>
    <w:rsid w:val="173D3C69"/>
    <w:rsid w:val="17A426DE"/>
    <w:rsid w:val="17C9317A"/>
    <w:rsid w:val="17CB4C20"/>
    <w:rsid w:val="17DB649E"/>
    <w:rsid w:val="185B7CD0"/>
    <w:rsid w:val="18A06208"/>
    <w:rsid w:val="18F64C02"/>
    <w:rsid w:val="192143BC"/>
    <w:rsid w:val="194D4EB2"/>
    <w:rsid w:val="19580F71"/>
    <w:rsid w:val="19974A72"/>
    <w:rsid w:val="19D81562"/>
    <w:rsid w:val="1A3200E5"/>
    <w:rsid w:val="1AF56398"/>
    <w:rsid w:val="1B0B7E77"/>
    <w:rsid w:val="1BC81455"/>
    <w:rsid w:val="1BF27135"/>
    <w:rsid w:val="1C0B0E2D"/>
    <w:rsid w:val="1C7A0C4C"/>
    <w:rsid w:val="1CAB6B11"/>
    <w:rsid w:val="1D6E3860"/>
    <w:rsid w:val="1E407C1C"/>
    <w:rsid w:val="1E68423E"/>
    <w:rsid w:val="1E6C66A9"/>
    <w:rsid w:val="1F5F1547"/>
    <w:rsid w:val="1F6A2DFA"/>
    <w:rsid w:val="1FAE68FC"/>
    <w:rsid w:val="1FB714E3"/>
    <w:rsid w:val="20383D9C"/>
    <w:rsid w:val="207F5FA8"/>
    <w:rsid w:val="210A4C0C"/>
    <w:rsid w:val="218043E8"/>
    <w:rsid w:val="21BB4DE0"/>
    <w:rsid w:val="21F07EC7"/>
    <w:rsid w:val="222853F8"/>
    <w:rsid w:val="22416528"/>
    <w:rsid w:val="2264386F"/>
    <w:rsid w:val="230350B5"/>
    <w:rsid w:val="23252A2B"/>
    <w:rsid w:val="232C7222"/>
    <w:rsid w:val="23532074"/>
    <w:rsid w:val="23C7118B"/>
    <w:rsid w:val="23CA7165"/>
    <w:rsid w:val="23F114B9"/>
    <w:rsid w:val="24246834"/>
    <w:rsid w:val="245E517F"/>
    <w:rsid w:val="255419CA"/>
    <w:rsid w:val="25A03471"/>
    <w:rsid w:val="25A9687E"/>
    <w:rsid w:val="25B86AB8"/>
    <w:rsid w:val="266F51A7"/>
    <w:rsid w:val="271B2F8D"/>
    <w:rsid w:val="274808B0"/>
    <w:rsid w:val="2752605A"/>
    <w:rsid w:val="27BE60E9"/>
    <w:rsid w:val="288452A1"/>
    <w:rsid w:val="28EF54E5"/>
    <w:rsid w:val="292C33C3"/>
    <w:rsid w:val="2A397D46"/>
    <w:rsid w:val="2A7411F1"/>
    <w:rsid w:val="2AD63BEE"/>
    <w:rsid w:val="2C0C5A5C"/>
    <w:rsid w:val="2C27382B"/>
    <w:rsid w:val="2C64295C"/>
    <w:rsid w:val="2C703470"/>
    <w:rsid w:val="2C9F7642"/>
    <w:rsid w:val="2CD4193E"/>
    <w:rsid w:val="2CDF2F85"/>
    <w:rsid w:val="2D0A0E10"/>
    <w:rsid w:val="2D136D71"/>
    <w:rsid w:val="2D32572A"/>
    <w:rsid w:val="2D4C2863"/>
    <w:rsid w:val="2DA527BA"/>
    <w:rsid w:val="2DC12A19"/>
    <w:rsid w:val="2DE26E29"/>
    <w:rsid w:val="2E1C1F22"/>
    <w:rsid w:val="2E483D54"/>
    <w:rsid w:val="2E4F110A"/>
    <w:rsid w:val="2E74610A"/>
    <w:rsid w:val="2ECC18C2"/>
    <w:rsid w:val="2EDF6A79"/>
    <w:rsid w:val="2EE64CED"/>
    <w:rsid w:val="2F6845C4"/>
    <w:rsid w:val="2F927E53"/>
    <w:rsid w:val="300A1801"/>
    <w:rsid w:val="309317F7"/>
    <w:rsid w:val="31400445"/>
    <w:rsid w:val="31B4195A"/>
    <w:rsid w:val="32256D3D"/>
    <w:rsid w:val="32E67513"/>
    <w:rsid w:val="334D4C99"/>
    <w:rsid w:val="34300281"/>
    <w:rsid w:val="34A577ED"/>
    <w:rsid w:val="352B1D1A"/>
    <w:rsid w:val="355535CD"/>
    <w:rsid w:val="35961439"/>
    <w:rsid w:val="35C34EFB"/>
    <w:rsid w:val="35CA4097"/>
    <w:rsid w:val="36BF29F9"/>
    <w:rsid w:val="36EB6E18"/>
    <w:rsid w:val="373C5D3F"/>
    <w:rsid w:val="378F2922"/>
    <w:rsid w:val="37A4253C"/>
    <w:rsid w:val="385A5D70"/>
    <w:rsid w:val="38D7744A"/>
    <w:rsid w:val="38E87F40"/>
    <w:rsid w:val="39757483"/>
    <w:rsid w:val="39AB754D"/>
    <w:rsid w:val="39DC420F"/>
    <w:rsid w:val="39E77648"/>
    <w:rsid w:val="39FA5FE7"/>
    <w:rsid w:val="3A8F0B8E"/>
    <w:rsid w:val="3B25118A"/>
    <w:rsid w:val="3B2D3D2C"/>
    <w:rsid w:val="3B590211"/>
    <w:rsid w:val="3B7930E3"/>
    <w:rsid w:val="3B7E0BF9"/>
    <w:rsid w:val="3B8045BD"/>
    <w:rsid w:val="3BCA4511"/>
    <w:rsid w:val="3C57378A"/>
    <w:rsid w:val="3CB63538"/>
    <w:rsid w:val="3D0542F4"/>
    <w:rsid w:val="3D502936"/>
    <w:rsid w:val="3D7C5996"/>
    <w:rsid w:val="3E341CA3"/>
    <w:rsid w:val="3E76441F"/>
    <w:rsid w:val="3EA036F3"/>
    <w:rsid w:val="3EFF15FB"/>
    <w:rsid w:val="3F4F268C"/>
    <w:rsid w:val="3FC16061"/>
    <w:rsid w:val="3FFEDB5F"/>
    <w:rsid w:val="40152778"/>
    <w:rsid w:val="40616B2B"/>
    <w:rsid w:val="41167499"/>
    <w:rsid w:val="4202058A"/>
    <w:rsid w:val="422F032F"/>
    <w:rsid w:val="42A3418E"/>
    <w:rsid w:val="42C24572"/>
    <w:rsid w:val="42C46BDF"/>
    <w:rsid w:val="42D375CA"/>
    <w:rsid w:val="42D57B5A"/>
    <w:rsid w:val="42D8314F"/>
    <w:rsid w:val="435F1219"/>
    <w:rsid w:val="43B24BA3"/>
    <w:rsid w:val="43D32900"/>
    <w:rsid w:val="43DA2A4E"/>
    <w:rsid w:val="44AA47D4"/>
    <w:rsid w:val="44DC45D8"/>
    <w:rsid w:val="450016E5"/>
    <w:rsid w:val="4541365E"/>
    <w:rsid w:val="45CA38CD"/>
    <w:rsid w:val="45D32B2F"/>
    <w:rsid w:val="45DD5596"/>
    <w:rsid w:val="46127565"/>
    <w:rsid w:val="46193BB4"/>
    <w:rsid w:val="46345D30"/>
    <w:rsid w:val="465006F2"/>
    <w:rsid w:val="466E7BCE"/>
    <w:rsid w:val="467937ED"/>
    <w:rsid w:val="4692040F"/>
    <w:rsid w:val="46E8003A"/>
    <w:rsid w:val="476F073E"/>
    <w:rsid w:val="47AC48BB"/>
    <w:rsid w:val="484B2A16"/>
    <w:rsid w:val="48E82C74"/>
    <w:rsid w:val="493E319C"/>
    <w:rsid w:val="49EE26D9"/>
    <w:rsid w:val="4A772011"/>
    <w:rsid w:val="4ABA0864"/>
    <w:rsid w:val="4ACA7D03"/>
    <w:rsid w:val="4B271062"/>
    <w:rsid w:val="4B595D3A"/>
    <w:rsid w:val="4B7A212E"/>
    <w:rsid w:val="4B9A0FF1"/>
    <w:rsid w:val="4BD876B3"/>
    <w:rsid w:val="4C6478B2"/>
    <w:rsid w:val="4D28439C"/>
    <w:rsid w:val="4D6950C8"/>
    <w:rsid w:val="4DAC6829"/>
    <w:rsid w:val="4DB919BE"/>
    <w:rsid w:val="4E555A4E"/>
    <w:rsid w:val="4E674F36"/>
    <w:rsid w:val="4EBA11C5"/>
    <w:rsid w:val="4EBA6EAB"/>
    <w:rsid w:val="4F270A23"/>
    <w:rsid w:val="4F281F66"/>
    <w:rsid w:val="4F64187B"/>
    <w:rsid w:val="4F8E10A5"/>
    <w:rsid w:val="4FCC1B6F"/>
    <w:rsid w:val="4FE149C8"/>
    <w:rsid w:val="507479C1"/>
    <w:rsid w:val="50845580"/>
    <w:rsid w:val="50B706ED"/>
    <w:rsid w:val="511107E0"/>
    <w:rsid w:val="51474A89"/>
    <w:rsid w:val="51923742"/>
    <w:rsid w:val="51FA3EB9"/>
    <w:rsid w:val="520A3032"/>
    <w:rsid w:val="52BE710E"/>
    <w:rsid w:val="53672D92"/>
    <w:rsid w:val="54830328"/>
    <w:rsid w:val="55AE78C8"/>
    <w:rsid w:val="564F033A"/>
    <w:rsid w:val="56623BFE"/>
    <w:rsid w:val="569A222A"/>
    <w:rsid w:val="573872E0"/>
    <w:rsid w:val="57F12C19"/>
    <w:rsid w:val="57FC470E"/>
    <w:rsid w:val="58A743FB"/>
    <w:rsid w:val="59075FB0"/>
    <w:rsid w:val="590973D1"/>
    <w:rsid w:val="590D1EF2"/>
    <w:rsid w:val="59242CFD"/>
    <w:rsid w:val="59532ABF"/>
    <w:rsid w:val="597646A3"/>
    <w:rsid w:val="5B602381"/>
    <w:rsid w:val="5B77449E"/>
    <w:rsid w:val="5BFE6F51"/>
    <w:rsid w:val="5C4B7E5F"/>
    <w:rsid w:val="5CC77A60"/>
    <w:rsid w:val="5CF70415"/>
    <w:rsid w:val="5D40766B"/>
    <w:rsid w:val="5D6462C6"/>
    <w:rsid w:val="5D953F2F"/>
    <w:rsid w:val="5DCC24AF"/>
    <w:rsid w:val="5DE7081A"/>
    <w:rsid w:val="5E311533"/>
    <w:rsid w:val="5EC9429E"/>
    <w:rsid w:val="5F6F4FAE"/>
    <w:rsid w:val="5FD641A5"/>
    <w:rsid w:val="61036BE5"/>
    <w:rsid w:val="610A49BC"/>
    <w:rsid w:val="613D6609"/>
    <w:rsid w:val="61F84848"/>
    <w:rsid w:val="6284368B"/>
    <w:rsid w:val="62A916A0"/>
    <w:rsid w:val="62F77754"/>
    <w:rsid w:val="62FF7485"/>
    <w:rsid w:val="63262A49"/>
    <w:rsid w:val="6332280A"/>
    <w:rsid w:val="635D78BF"/>
    <w:rsid w:val="642419DC"/>
    <w:rsid w:val="643C2B2F"/>
    <w:rsid w:val="647250A6"/>
    <w:rsid w:val="647775EB"/>
    <w:rsid w:val="650223D9"/>
    <w:rsid w:val="65BB7B94"/>
    <w:rsid w:val="65E83ABA"/>
    <w:rsid w:val="661F3847"/>
    <w:rsid w:val="665E2066"/>
    <w:rsid w:val="6696512A"/>
    <w:rsid w:val="66A563CC"/>
    <w:rsid w:val="66B86217"/>
    <w:rsid w:val="66D26AA3"/>
    <w:rsid w:val="66E75540"/>
    <w:rsid w:val="67CA514F"/>
    <w:rsid w:val="688765F9"/>
    <w:rsid w:val="68956914"/>
    <w:rsid w:val="68A04FF2"/>
    <w:rsid w:val="68A754B4"/>
    <w:rsid w:val="695227EA"/>
    <w:rsid w:val="69B12370"/>
    <w:rsid w:val="69C007B0"/>
    <w:rsid w:val="69E20B87"/>
    <w:rsid w:val="6A5A63AC"/>
    <w:rsid w:val="6A8305B0"/>
    <w:rsid w:val="6AB839EC"/>
    <w:rsid w:val="6ACC0EE8"/>
    <w:rsid w:val="6B051293"/>
    <w:rsid w:val="6B52582F"/>
    <w:rsid w:val="6B576D3B"/>
    <w:rsid w:val="6B685017"/>
    <w:rsid w:val="6B95050C"/>
    <w:rsid w:val="6BC430A9"/>
    <w:rsid w:val="6C9F76C8"/>
    <w:rsid w:val="6CF84CEC"/>
    <w:rsid w:val="6D591A71"/>
    <w:rsid w:val="6DC8004B"/>
    <w:rsid w:val="6DFC1E40"/>
    <w:rsid w:val="6E746D40"/>
    <w:rsid w:val="6EF760CD"/>
    <w:rsid w:val="6F127A10"/>
    <w:rsid w:val="6F2D780E"/>
    <w:rsid w:val="6F7B5EC2"/>
    <w:rsid w:val="70F03659"/>
    <w:rsid w:val="7140265F"/>
    <w:rsid w:val="71993BEF"/>
    <w:rsid w:val="71C468CD"/>
    <w:rsid w:val="722515CE"/>
    <w:rsid w:val="72547861"/>
    <w:rsid w:val="729623FD"/>
    <w:rsid w:val="730104DF"/>
    <w:rsid w:val="73726BF9"/>
    <w:rsid w:val="73772625"/>
    <w:rsid w:val="73EE1A08"/>
    <w:rsid w:val="748140AD"/>
    <w:rsid w:val="74D81C35"/>
    <w:rsid w:val="74DE4906"/>
    <w:rsid w:val="74F5379C"/>
    <w:rsid w:val="75332CDE"/>
    <w:rsid w:val="753A6D78"/>
    <w:rsid w:val="75561D20"/>
    <w:rsid w:val="756D7167"/>
    <w:rsid w:val="75CB3D6F"/>
    <w:rsid w:val="75DC2A97"/>
    <w:rsid w:val="760C3707"/>
    <w:rsid w:val="762A3DB8"/>
    <w:rsid w:val="76547AB7"/>
    <w:rsid w:val="76BE790C"/>
    <w:rsid w:val="76D9175E"/>
    <w:rsid w:val="773D6BE6"/>
    <w:rsid w:val="776377B3"/>
    <w:rsid w:val="778E5E41"/>
    <w:rsid w:val="77B62E70"/>
    <w:rsid w:val="78406E33"/>
    <w:rsid w:val="78690A61"/>
    <w:rsid w:val="78857CE6"/>
    <w:rsid w:val="78AA7BDE"/>
    <w:rsid w:val="78B57F51"/>
    <w:rsid w:val="78C346C0"/>
    <w:rsid w:val="78DF49FC"/>
    <w:rsid w:val="78F24DAC"/>
    <w:rsid w:val="792151BF"/>
    <w:rsid w:val="795161F7"/>
    <w:rsid w:val="795402B4"/>
    <w:rsid w:val="79955483"/>
    <w:rsid w:val="79B24C0F"/>
    <w:rsid w:val="7A301DD7"/>
    <w:rsid w:val="7A7C4A61"/>
    <w:rsid w:val="7A913698"/>
    <w:rsid w:val="7B38059E"/>
    <w:rsid w:val="7B565D0B"/>
    <w:rsid w:val="7BEC166D"/>
    <w:rsid w:val="7C534771"/>
    <w:rsid w:val="7CB14B8F"/>
    <w:rsid w:val="7CBA047A"/>
    <w:rsid w:val="7D0C319C"/>
    <w:rsid w:val="7D2A5C05"/>
    <w:rsid w:val="7D6B47DF"/>
    <w:rsid w:val="7D807FDA"/>
    <w:rsid w:val="7E6A6E34"/>
    <w:rsid w:val="7EB308BE"/>
    <w:rsid w:val="7F5711D9"/>
    <w:rsid w:val="7F600A44"/>
    <w:rsid w:val="7FCE5F2D"/>
    <w:rsid w:val="BEDF0B8A"/>
    <w:rsid w:val="DFDB1CD4"/>
    <w:rsid w:val="DFFF9F4A"/>
    <w:rsid w:val="FCDB9E8B"/>
    <w:rsid w:val="FF4E0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style>
  <w:style w:type="paragraph" w:styleId="4">
    <w:name w:val="Date"/>
    <w:basedOn w:val="1"/>
    <w:next w:val="1"/>
    <w:link w:val="20"/>
    <w:qFormat/>
    <w:uiPriority w:val="0"/>
    <w:pPr>
      <w:ind w:left="100" w:leftChars="2500"/>
    </w:pPr>
  </w:style>
  <w:style w:type="paragraph" w:styleId="5">
    <w:name w:val="Balloon Text"/>
    <w:basedOn w:val="1"/>
    <w:link w:val="2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Subtitle"/>
    <w:basedOn w:val="1"/>
    <w:next w:val="1"/>
    <w:link w:val="22"/>
    <w:qFormat/>
    <w:uiPriority w:val="0"/>
    <w:pPr>
      <w:spacing w:before="240" w:after="60" w:line="312" w:lineRule="auto"/>
      <w:jc w:val="center"/>
      <w:outlineLvl w:val="1"/>
    </w:pPr>
    <w:rPr>
      <w:rFonts w:ascii="等线 Light" w:hAnsi="等线 Light"/>
      <w:b/>
      <w:bCs/>
      <w:kern w:val="28"/>
      <w:sz w:val="32"/>
      <w:szCs w:val="32"/>
    </w:rPr>
  </w:style>
  <w:style w:type="paragraph" w:styleId="9">
    <w:name w:val="Normal (Web)"/>
    <w:basedOn w:val="1"/>
    <w:qFormat/>
    <w:uiPriority w:val="0"/>
    <w:pPr>
      <w:spacing w:before="100" w:beforeAutospacing="1" w:after="100" w:afterAutospacing="1"/>
      <w:jc w:val="left"/>
    </w:pPr>
    <w:rPr>
      <w:kern w:val="0"/>
      <w:sz w:val="24"/>
    </w:rPr>
  </w:style>
  <w:style w:type="paragraph" w:styleId="10">
    <w:name w:val="annotation subject"/>
    <w:basedOn w:val="3"/>
    <w:next w:val="3"/>
    <w:link w:val="23"/>
    <w:qFormat/>
    <w:uiPriority w:val="0"/>
    <w:rPr>
      <w:b/>
      <w:bCs/>
    </w:rPr>
  </w:style>
  <w:style w:type="table" w:styleId="12">
    <w:name w:val="Table Grid"/>
    <w:basedOn w:val="1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FollowedHyperlink"/>
    <w:qFormat/>
    <w:uiPriority w:val="0"/>
    <w:rPr>
      <w:color w:val="000000"/>
      <w:u w:val="none"/>
    </w:rPr>
  </w:style>
  <w:style w:type="character" w:styleId="16">
    <w:name w:val="Hyperlink"/>
    <w:qFormat/>
    <w:uiPriority w:val="0"/>
    <w:rPr>
      <w:color w:val="000000"/>
      <w:u w:val="none"/>
    </w:rPr>
  </w:style>
  <w:style w:type="character" w:styleId="17">
    <w:name w:val="annotation reference"/>
    <w:qFormat/>
    <w:uiPriority w:val="0"/>
    <w:rPr>
      <w:sz w:val="21"/>
      <w:szCs w:val="21"/>
    </w:rPr>
  </w:style>
  <w:style w:type="character" w:customStyle="1" w:styleId="18">
    <w:name w:val="标题 1 字符"/>
    <w:link w:val="2"/>
    <w:qFormat/>
    <w:uiPriority w:val="0"/>
    <w:rPr>
      <w:b/>
      <w:bCs/>
      <w:kern w:val="44"/>
      <w:sz w:val="44"/>
      <w:szCs w:val="44"/>
    </w:rPr>
  </w:style>
  <w:style w:type="character" w:customStyle="1" w:styleId="19">
    <w:name w:val="批注文字 字符"/>
    <w:link w:val="3"/>
    <w:qFormat/>
    <w:uiPriority w:val="0"/>
    <w:rPr>
      <w:kern w:val="2"/>
      <w:sz w:val="21"/>
      <w:szCs w:val="24"/>
    </w:rPr>
  </w:style>
  <w:style w:type="character" w:customStyle="1" w:styleId="20">
    <w:name w:val="日期 字符"/>
    <w:link w:val="4"/>
    <w:qFormat/>
    <w:uiPriority w:val="0"/>
    <w:rPr>
      <w:kern w:val="2"/>
      <w:sz w:val="21"/>
      <w:szCs w:val="24"/>
    </w:rPr>
  </w:style>
  <w:style w:type="character" w:customStyle="1" w:styleId="21">
    <w:name w:val="批注框文本 字符"/>
    <w:link w:val="5"/>
    <w:qFormat/>
    <w:uiPriority w:val="0"/>
    <w:rPr>
      <w:kern w:val="2"/>
      <w:sz w:val="18"/>
      <w:szCs w:val="18"/>
    </w:rPr>
  </w:style>
  <w:style w:type="character" w:customStyle="1" w:styleId="22">
    <w:name w:val="副标题 字符"/>
    <w:link w:val="8"/>
    <w:qFormat/>
    <w:uiPriority w:val="0"/>
    <w:rPr>
      <w:rFonts w:ascii="等线 Light" w:hAnsi="等线 Light" w:cs="Times New Roman"/>
      <w:b/>
      <w:bCs/>
      <w:kern w:val="28"/>
      <w:sz w:val="32"/>
      <w:szCs w:val="32"/>
    </w:rPr>
  </w:style>
  <w:style w:type="character" w:customStyle="1" w:styleId="23">
    <w:name w:val="批注主题 字符"/>
    <w:link w:val="10"/>
    <w:qFormat/>
    <w:uiPriority w:val="0"/>
    <w:rPr>
      <w:b/>
      <w:bCs/>
      <w:kern w:val="2"/>
      <w:sz w:val="21"/>
      <w:szCs w:val="24"/>
    </w:rPr>
  </w:style>
  <w:style w:type="character" w:customStyle="1" w:styleId="24">
    <w:name w:val="tz_input"/>
    <w:qFormat/>
    <w:uiPriority w:val="0"/>
    <w:rPr>
      <w:color w:val="A01211"/>
      <w:sz w:val="24"/>
      <w:szCs w:val="24"/>
    </w:rPr>
  </w:style>
  <w:style w:type="paragraph" w:customStyle="1" w:styleId="25">
    <w:name w:val="_Style 24"/>
    <w:unhideWhenUsed/>
    <w:qFormat/>
    <w:uiPriority w:val="99"/>
    <w:rPr>
      <w:rFonts w:ascii="Times New Roman" w:hAnsi="Times New Roman" w:eastAsia="宋体" w:cs="Times New Roman"/>
      <w:kern w:val="2"/>
      <w:sz w:val="21"/>
      <w:szCs w:val="24"/>
      <w:lang w:val="en-US" w:eastAsia="zh-CN" w:bidi="ar-SA"/>
    </w:rPr>
  </w:style>
  <w:style w:type="paragraph" w:customStyle="1" w:styleId="26">
    <w:name w:val="p0"/>
    <w:basedOn w:val="1"/>
    <w:qFormat/>
    <w:uiPriority w:val="0"/>
    <w:pPr>
      <w:widowControl/>
    </w:pPr>
    <w:rPr>
      <w:kern w:val="0"/>
      <w:szCs w:val="21"/>
    </w:rPr>
  </w:style>
  <w:style w:type="paragraph" w:customStyle="1" w:styleId="27">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2769</Words>
  <Characters>2840</Characters>
  <Lines>20</Lines>
  <Paragraphs>5</Paragraphs>
  <TotalTime>82</TotalTime>
  <ScaleCrop>false</ScaleCrop>
  <LinksUpToDate>false</LinksUpToDate>
  <CharactersWithSpaces>2860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2022-05-08T07:15:00Z</dcterms:created>
  <dc:creator>Administrator</dc:creator>
  <cp:lastModifiedBy>付慧娟</cp:lastModifiedBy>
  <cp:lastPrinted>2018-05-10T08:54:00Z</cp:lastPrinted>
  <dcterms:modified xsi:type="dcterms:W3CDTF">2026-04-30T00:35:25Z</dcterms:modified>
  <dc:title>中南财经政法大学研究生会</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ECE83B89966D4AD88EF19B5462E043D2_13</vt:lpwstr>
  </property>
  <property fmtid="{D5CDD505-2E9C-101B-9397-08002B2CF9AE}" pid="4" name="KSOTemplateDocerSaveRecord">
    <vt:lpwstr>eyJoZGlkIjoiNmUwOWU0NjllYWFjOTNmOGQzZjZlZWYwZWEzNWVmZjMifQ==</vt:lpwstr>
  </property>
</Properties>
</file>